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B219F" w14:textId="6B580947" w:rsidR="000464B8" w:rsidRPr="00376830" w:rsidRDefault="000464B8" w:rsidP="000464B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82F01">
        <w:rPr>
          <w:rFonts w:ascii="Arial" w:eastAsia="SimSun" w:hAnsi="Arial" w:cs="Arial"/>
          <w:b/>
          <w:sz w:val="24"/>
          <w:szCs w:val="24"/>
          <w:lang w:eastAsia="zh-CN"/>
        </w:rPr>
        <w:t>3GPP TSG-RAN WG4 Meeting # 108bis</w:t>
      </w:r>
      <w:r w:rsidRPr="00F82F01">
        <w:rPr>
          <w:rFonts w:ascii="Arial" w:eastAsia="SimSun" w:hAnsi="Arial" w:cs="Arial"/>
          <w:b/>
          <w:sz w:val="24"/>
          <w:szCs w:val="24"/>
          <w:lang w:eastAsia="zh-CN"/>
        </w:rPr>
        <w:tab/>
        <w:t>R4-23</w:t>
      </w:r>
      <w:r w:rsidR="00834D24" w:rsidRPr="00834D24">
        <w:rPr>
          <w:rFonts w:ascii="Arial" w:eastAsia="SimSun" w:hAnsi="Arial" w:cs="Arial"/>
          <w:b/>
          <w:sz w:val="24"/>
          <w:szCs w:val="24"/>
          <w:lang w:eastAsia="zh-CN"/>
        </w:rPr>
        <w:t>15562</w:t>
      </w:r>
    </w:p>
    <w:p w14:paraId="1FC5A343" w14:textId="77777777" w:rsidR="000464B8" w:rsidRPr="00376830" w:rsidRDefault="000464B8" w:rsidP="000464B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October 09</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October 13</w:t>
      </w:r>
      <w:r w:rsidRPr="00376830">
        <w:rPr>
          <w:rFonts w:ascii="Arial" w:eastAsia="SimSun" w:hAnsi="Arial" w:cs="Arial"/>
          <w:b/>
          <w:sz w:val="24"/>
          <w:szCs w:val="24"/>
          <w:lang w:eastAsia="zh-CN"/>
        </w:rPr>
        <w:t>, 2023</w:t>
      </w:r>
    </w:p>
    <w:p w14:paraId="0B8EF4E8" w14:textId="77777777" w:rsidR="000464B8" w:rsidRDefault="000464B8" w:rsidP="00DD0FC1">
      <w:pPr>
        <w:spacing w:after="120"/>
        <w:ind w:left="1985" w:hanging="1985"/>
        <w:jc w:val="both"/>
        <w:rPr>
          <w:rFonts w:ascii="Arial" w:hAnsi="Arial" w:cs="Arial"/>
          <w:b/>
          <w:lang w:val="en-US"/>
        </w:rPr>
      </w:pPr>
    </w:p>
    <w:p w14:paraId="19B9D621" w14:textId="5EB61D4D"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7236B2AD"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 xml:space="preserve">Views on </w:t>
      </w:r>
      <w:r w:rsidR="00910FEB">
        <w:rPr>
          <w:rFonts w:ascii="Arial" w:hAnsi="Arial" w:cs="Arial"/>
          <w:sz w:val="21"/>
          <w:szCs w:val="21"/>
        </w:rPr>
        <w:t xml:space="preserve">power tolerance </w:t>
      </w:r>
      <w:r w:rsidR="00507B5D">
        <w:rPr>
          <w:rFonts w:ascii="Arial" w:hAnsi="Arial" w:cs="Arial"/>
          <w:sz w:val="21"/>
          <w:szCs w:val="21"/>
        </w:rPr>
        <w:t xml:space="preserve">for </w:t>
      </w:r>
      <w:r w:rsidR="00C81471">
        <w:rPr>
          <w:rFonts w:ascii="Arial" w:hAnsi="Arial" w:cs="Arial"/>
          <w:sz w:val="21"/>
          <w:szCs w:val="21"/>
        </w:rPr>
        <w:t xml:space="preserve">Beam correspondence </w:t>
      </w:r>
      <w:r w:rsidR="00507B5D">
        <w:rPr>
          <w:rFonts w:ascii="Arial" w:hAnsi="Arial" w:cs="Arial"/>
          <w:sz w:val="21"/>
          <w:szCs w:val="21"/>
        </w:rPr>
        <w:t>in</w:t>
      </w:r>
      <w:r w:rsidR="00C81471">
        <w:rPr>
          <w:rFonts w:ascii="Arial" w:hAnsi="Arial" w:cs="Arial"/>
          <w:sz w:val="21"/>
          <w:szCs w:val="21"/>
        </w:rPr>
        <w:t xml:space="preserve"> initial access</w:t>
      </w:r>
      <w:r w:rsidR="008E708D">
        <w:rPr>
          <w:rFonts w:ascii="Arial" w:hAnsi="Arial" w:cs="Arial"/>
          <w:sz w:val="21"/>
          <w:szCs w:val="21"/>
        </w:rPr>
        <w:t xml:space="preserve"> </w:t>
      </w:r>
    </w:p>
    <w:p w14:paraId="1F00BD00" w14:textId="38099413"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2771CD">
        <w:rPr>
          <w:rFonts w:ascii="Arial" w:hAnsi="Arial" w:cs="Arial"/>
          <w:lang w:val="en-US"/>
        </w:rPr>
        <w:t>5</w:t>
      </w:r>
      <w:r w:rsidR="00ED5BB7">
        <w:rPr>
          <w:rFonts w:ascii="Arial" w:hAnsi="Arial" w:cs="Arial"/>
          <w:lang w:val="en-US"/>
        </w:rPr>
        <w:t>.</w:t>
      </w:r>
      <w:r w:rsidR="002771CD">
        <w:rPr>
          <w:rFonts w:ascii="Arial" w:hAnsi="Arial" w:cs="Arial"/>
          <w:lang w:val="en-US"/>
        </w:rPr>
        <w:t>6</w:t>
      </w:r>
      <w:r w:rsidR="00ED5BB7">
        <w:rPr>
          <w:rFonts w:ascii="Arial" w:hAnsi="Arial" w:cs="Arial"/>
          <w:lang w:val="en-US"/>
        </w:rPr>
        <w:t>.</w:t>
      </w:r>
      <w:r w:rsidR="00D55EA5">
        <w:rPr>
          <w:rFonts w:ascii="Arial" w:hAnsi="Arial" w:cs="Arial"/>
          <w:lang w:val="en-US"/>
        </w:rPr>
        <w:t>3</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402AB0B7" w14:textId="17120E88" w:rsidR="007E0D30" w:rsidRDefault="00C11D43" w:rsidP="00695D92">
      <w:pPr>
        <w:pStyle w:val="BodyText"/>
        <w:jc w:val="both"/>
        <w:rPr>
          <w:lang w:val="en-US"/>
        </w:rPr>
      </w:pPr>
      <w:r>
        <w:rPr>
          <w:lang w:val="en-US"/>
        </w:rPr>
        <w:t>The BC for IA has been further discussed in RAN4#106</w:t>
      </w:r>
      <w:r w:rsidR="00D55EA5">
        <w:rPr>
          <w:lang w:val="en-US"/>
        </w:rPr>
        <w:t>bis-e</w:t>
      </w:r>
      <w:r>
        <w:rPr>
          <w:lang w:val="en-US"/>
        </w:rPr>
        <w:t xml:space="preserve"> [</w:t>
      </w:r>
      <w:r w:rsidR="00DE25EA">
        <w:rPr>
          <w:lang w:val="en-US"/>
        </w:rPr>
        <w:t>1</w:t>
      </w:r>
      <w:r>
        <w:rPr>
          <w:lang w:val="en-US"/>
        </w:rPr>
        <w:t>]</w:t>
      </w:r>
      <w:r w:rsidR="00C27587">
        <w:rPr>
          <w:lang w:val="en-US"/>
        </w:rPr>
        <w:t>,</w:t>
      </w:r>
      <w:r w:rsidR="002A2EF0">
        <w:rPr>
          <w:lang w:val="en-US"/>
        </w:rPr>
        <w:t xml:space="preserve"> </w:t>
      </w:r>
      <w:r w:rsidR="00F27C62">
        <w:rPr>
          <w:lang w:val="en-US"/>
        </w:rPr>
        <w:t xml:space="preserve">the following </w:t>
      </w:r>
      <w:r w:rsidR="00F00588">
        <w:rPr>
          <w:lang w:val="en-US"/>
        </w:rPr>
        <w:t>WF</w:t>
      </w:r>
      <w:r w:rsidR="00F27C62">
        <w:rPr>
          <w:lang w:val="en-US"/>
        </w:rPr>
        <w:t xml:space="preserve"> has been achieved: </w:t>
      </w:r>
    </w:p>
    <w:p w14:paraId="44676323" w14:textId="77777777" w:rsidR="00F00588" w:rsidRPr="00145A35" w:rsidRDefault="00F00588" w:rsidP="00145A35">
      <w:pPr>
        <w:pStyle w:val="BodyText"/>
        <w:numPr>
          <w:ilvl w:val="0"/>
          <w:numId w:val="40"/>
        </w:numPr>
        <w:jc w:val="both"/>
        <w:rPr>
          <w:lang w:val="en-US"/>
        </w:rPr>
      </w:pPr>
      <w:r w:rsidRPr="00145A35">
        <w:rPr>
          <w:lang w:val="en-US"/>
        </w:rPr>
        <w:t>Power tolerance and spherical coverage requirement should be jointly considered.</w:t>
      </w:r>
    </w:p>
    <w:p w14:paraId="4D53060A" w14:textId="77777777" w:rsidR="00F00588" w:rsidRPr="00145A35" w:rsidRDefault="00F00588" w:rsidP="00145A35">
      <w:pPr>
        <w:pStyle w:val="BodyText"/>
        <w:numPr>
          <w:ilvl w:val="0"/>
          <w:numId w:val="40"/>
        </w:numPr>
        <w:jc w:val="both"/>
        <w:rPr>
          <w:lang w:val="en-US"/>
        </w:rPr>
      </w:pPr>
      <w:r w:rsidRPr="00145A35">
        <w:rPr>
          <w:lang w:val="en-US"/>
        </w:rPr>
        <w:t>RAN4 acknowledges the UE requires sufficient transmit opportunities to optimize the output power accuracy (settling time). </w:t>
      </w:r>
    </w:p>
    <w:p w14:paraId="051B7CB0" w14:textId="77777777" w:rsidR="00F00588" w:rsidRPr="00145A35" w:rsidRDefault="00F00588" w:rsidP="00145A35">
      <w:pPr>
        <w:pStyle w:val="BodyText"/>
        <w:numPr>
          <w:ilvl w:val="0"/>
          <w:numId w:val="40"/>
        </w:numPr>
        <w:jc w:val="both"/>
        <w:rPr>
          <w:lang w:val="en-US"/>
        </w:rPr>
      </w:pPr>
      <w:r w:rsidRPr="00145A35">
        <w:rPr>
          <w:lang w:val="en-US"/>
        </w:rPr>
        <w:t>FFS the feasibility of sufficient transmit opportunities and the impact of wait time during the test.</w:t>
      </w:r>
    </w:p>
    <w:p w14:paraId="0A8B1141" w14:textId="77777777" w:rsidR="00F00588" w:rsidRPr="00145A35" w:rsidRDefault="00F00588" w:rsidP="00145A35">
      <w:pPr>
        <w:pStyle w:val="BodyText"/>
        <w:numPr>
          <w:ilvl w:val="0"/>
          <w:numId w:val="40"/>
        </w:numPr>
        <w:jc w:val="both"/>
        <w:rPr>
          <w:lang w:val="en-US"/>
        </w:rPr>
      </w:pPr>
      <w:r w:rsidRPr="00145A35">
        <w:rPr>
          <w:lang w:val="en-US"/>
        </w:rPr>
        <w:t>FFS, companies are encouraged to bring details of mechanisms that they believe cause error in Tx power level settling during initial access.</w:t>
      </w:r>
    </w:p>
    <w:p w14:paraId="04663DD3" w14:textId="0F315A0A" w:rsidR="003C40EE" w:rsidRPr="00F27C62" w:rsidRDefault="00CF608B" w:rsidP="00F27C62">
      <w:pPr>
        <w:pStyle w:val="BodyText"/>
        <w:jc w:val="both"/>
        <w:rPr>
          <w:lang w:val="en-US"/>
        </w:rPr>
      </w:pPr>
      <w:r>
        <w:rPr>
          <w:lang w:val="en-US"/>
        </w:rPr>
        <w:t xml:space="preserve">Moreover, </w:t>
      </w:r>
      <w:r w:rsidR="00145A35">
        <w:rPr>
          <w:lang w:val="en-US"/>
        </w:rPr>
        <w:t xml:space="preserve">the requirement applicability is still for </w:t>
      </w:r>
      <w:proofErr w:type="gramStart"/>
      <w:r w:rsidR="00145A35">
        <w:rPr>
          <w:lang w:val="en-US"/>
        </w:rPr>
        <w:t>FFS</w:t>
      </w:r>
      <w:proofErr w:type="gramEnd"/>
    </w:p>
    <w:p w14:paraId="03A08432" w14:textId="511E17EB" w:rsidR="00145A35" w:rsidRPr="00145A35" w:rsidRDefault="00145A35" w:rsidP="00145A35">
      <w:pPr>
        <w:pStyle w:val="BodyText"/>
        <w:numPr>
          <w:ilvl w:val="0"/>
          <w:numId w:val="40"/>
        </w:numPr>
        <w:jc w:val="both"/>
        <w:rPr>
          <w:lang w:val="en-US"/>
        </w:rPr>
      </w:pPr>
      <w:r w:rsidRPr="00145A35">
        <w:rPr>
          <w:lang w:val="en-US"/>
        </w:rPr>
        <w:t xml:space="preserve">Option 1: Mandatory from Rel-18 </w:t>
      </w:r>
    </w:p>
    <w:p w14:paraId="3FFC268A" w14:textId="0A886399" w:rsidR="00145A35" w:rsidRPr="00145A35" w:rsidRDefault="00145A35" w:rsidP="00145A35">
      <w:pPr>
        <w:pStyle w:val="BodyText"/>
        <w:numPr>
          <w:ilvl w:val="0"/>
          <w:numId w:val="40"/>
        </w:numPr>
        <w:jc w:val="both"/>
        <w:rPr>
          <w:lang w:val="en-US"/>
        </w:rPr>
      </w:pPr>
      <w:r w:rsidRPr="00145A35">
        <w:rPr>
          <w:lang w:val="en-US"/>
        </w:rPr>
        <w:t xml:space="preserve">Option 2: Optional </w:t>
      </w:r>
    </w:p>
    <w:p w14:paraId="7DDB889B" w14:textId="7656B888" w:rsidR="00654F8E" w:rsidRDefault="00654F8E" w:rsidP="00733D92">
      <w:pPr>
        <w:pStyle w:val="BodyText"/>
        <w:jc w:val="both"/>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w:t>
      </w:r>
      <w:r w:rsidR="00F27C62">
        <w:rPr>
          <w:lang w:val="en-US"/>
        </w:rPr>
        <w:t>core requirement</w:t>
      </w:r>
      <w:r>
        <w:rPr>
          <w:lang w:val="en-US"/>
        </w:rPr>
        <w:t xml:space="preserve"> of beam correspondence during initial access </w:t>
      </w:r>
      <w:r w:rsidR="00A15B40">
        <w:rPr>
          <w:lang w:val="en-US"/>
        </w:rPr>
        <w:t xml:space="preserve">(IA) </w:t>
      </w:r>
      <w:r w:rsidR="00145A35">
        <w:rPr>
          <w:lang w:val="en-US"/>
        </w:rPr>
        <w:t>and</w:t>
      </w:r>
      <w:r w:rsidR="00F27C62">
        <w:rPr>
          <w:lang w:val="en-US"/>
        </w:rPr>
        <w:t xml:space="preserve"> the issue o</w:t>
      </w:r>
      <w:r w:rsidR="00FB41E9">
        <w:rPr>
          <w:lang w:val="en-US"/>
        </w:rPr>
        <w:t>f</w:t>
      </w:r>
      <w:r w:rsidR="00F27C62">
        <w:rPr>
          <w:lang w:val="en-US"/>
        </w:rPr>
        <w:t xml:space="preserve"> power tolerance.</w:t>
      </w:r>
    </w:p>
    <w:p w14:paraId="45723AD8" w14:textId="77777777" w:rsidR="00740D7E" w:rsidRPr="00654F8E" w:rsidRDefault="00740D7E" w:rsidP="00963CB0">
      <w:pPr>
        <w:pBdr>
          <w:bottom w:val="single" w:sz="4" w:space="0" w:color="auto"/>
        </w:pBdr>
        <w:jc w:val="both"/>
        <w:rPr>
          <w:iCs/>
          <w:lang w:val="en-US"/>
        </w:rPr>
      </w:pPr>
    </w:p>
    <w:p w14:paraId="40A8699F" w14:textId="32566962" w:rsidR="002D6179" w:rsidRPr="00991AB2" w:rsidRDefault="005C7B35" w:rsidP="002D6179">
      <w:pPr>
        <w:pStyle w:val="Heading1"/>
        <w:numPr>
          <w:ilvl w:val="0"/>
          <w:numId w:val="8"/>
        </w:numPr>
        <w:rPr>
          <w:b w:val="0"/>
          <w:lang w:val="en-US"/>
        </w:rPr>
      </w:pPr>
      <w:bookmarkStart w:id="2" w:name="_Hlk8895418"/>
      <w:r>
        <w:rPr>
          <w:b w:val="0"/>
          <w:lang w:val="en-US"/>
        </w:rPr>
        <w:t xml:space="preserve">Existing </w:t>
      </w:r>
      <w:r w:rsidR="008211D3">
        <w:rPr>
          <w:b w:val="0"/>
          <w:lang w:val="en-US"/>
        </w:rPr>
        <w:t>P</w:t>
      </w:r>
      <w:r w:rsidR="002D6179" w:rsidRPr="002D6179">
        <w:rPr>
          <w:b w:val="0"/>
          <w:lang w:val="en-US"/>
        </w:rPr>
        <w:t>ower tolerance</w:t>
      </w:r>
      <w:r>
        <w:rPr>
          <w:b w:val="0"/>
          <w:lang w:val="en-US"/>
        </w:rPr>
        <w:t xml:space="preserve"> requirements</w:t>
      </w:r>
      <w:r w:rsidR="002D6179">
        <w:t xml:space="preserve"> </w:t>
      </w:r>
    </w:p>
    <w:p w14:paraId="4CB89546" w14:textId="0A36056A" w:rsidR="004A09F9" w:rsidRDefault="006E3578" w:rsidP="00177C1D">
      <w:pPr>
        <w:pStyle w:val="BodyText"/>
        <w:jc w:val="both"/>
      </w:pPr>
      <w:r>
        <w:t xml:space="preserve">Concerning </w:t>
      </w:r>
      <w:r w:rsidR="00AA5C8D">
        <w:t>on</w:t>
      </w:r>
      <w:r>
        <w:t xml:space="preserve"> power </w:t>
      </w:r>
      <w:r w:rsidR="0054489D">
        <w:t>control tolerance affect</w:t>
      </w:r>
      <w:r w:rsidR="002C4252">
        <w:t>ing</w:t>
      </w:r>
      <w:r w:rsidR="0054489D">
        <w:t xml:space="preserve"> the beam correspondence test in initial access </w:t>
      </w:r>
      <w:r w:rsidR="00AA5C8D">
        <w:t>has been</w:t>
      </w:r>
      <w:r w:rsidR="0054489D">
        <w:t xml:space="preserve"> discussed in </w:t>
      </w:r>
      <w:r w:rsidR="002C4252">
        <w:t xml:space="preserve">the </w:t>
      </w:r>
      <w:r w:rsidR="00AA5C8D">
        <w:t>past</w:t>
      </w:r>
      <w:r w:rsidR="0054489D">
        <w:t xml:space="preserve"> RAN4 meeting</w:t>
      </w:r>
      <w:r w:rsidR="00FA2565">
        <w:t>s</w:t>
      </w:r>
      <w:r w:rsidR="0054489D">
        <w:t xml:space="preserve">. </w:t>
      </w:r>
      <w:r w:rsidR="004A09F9">
        <w:t>Currently, three power tolerance requirements have been specified in 38.101-2</w:t>
      </w:r>
      <w:r w:rsidR="000368B9">
        <w:t xml:space="preserve">, which are </w:t>
      </w:r>
      <w:r w:rsidR="00F77818">
        <w:t xml:space="preserve">1) </w:t>
      </w:r>
      <w:r w:rsidR="00E06591">
        <w:t>a</w:t>
      </w:r>
      <w:r w:rsidR="00F77818">
        <w:t>bsolute power tolerance</w:t>
      </w:r>
      <w:r w:rsidR="000D472C">
        <w:t xml:space="preserve">. 2) </w:t>
      </w:r>
      <w:r w:rsidR="00E06591">
        <w:t>r</w:t>
      </w:r>
      <w:r w:rsidR="000D472C">
        <w:t>elative power tolerance</w:t>
      </w:r>
      <w:r w:rsidR="006F7383">
        <w:t>,</w:t>
      </w:r>
      <w:r w:rsidR="000D472C">
        <w:t xml:space="preserve"> and 3) </w:t>
      </w:r>
      <w:r w:rsidR="00E06591">
        <w:t>a</w:t>
      </w:r>
      <w:r w:rsidR="00521094">
        <w:t xml:space="preserve">ggregate power tolerance. </w:t>
      </w:r>
    </w:p>
    <w:p w14:paraId="63542B08" w14:textId="3B7C15F7" w:rsidR="0079352C" w:rsidRDefault="0079352C" w:rsidP="00607F2A">
      <w:pPr>
        <w:pStyle w:val="ListParagraph"/>
        <w:numPr>
          <w:ilvl w:val="0"/>
          <w:numId w:val="41"/>
        </w:numPr>
      </w:pPr>
      <w:r>
        <w:t xml:space="preserve">The relative power tolerance is the ability of the UE </w:t>
      </w:r>
      <w:r w:rsidR="006F7383">
        <w:t xml:space="preserve">to </w:t>
      </w:r>
      <w:r>
        <w:t>set its output power relative</w:t>
      </w:r>
      <w:r w:rsidR="006F7383">
        <w:t>ly</w:t>
      </w:r>
      <w:r>
        <w:t xml:space="preserve"> to the power of the most recently transmitted</w:t>
      </w:r>
      <w:r w:rsidR="0037025B">
        <w:t xml:space="preserve"> in connected mode</w:t>
      </w:r>
      <w:r>
        <w:t>.</w:t>
      </w:r>
      <w:r w:rsidR="00236892">
        <w:t xml:space="preserve"> For the </w:t>
      </w:r>
      <w:r w:rsidR="00A755E3">
        <w:t>beam correspondence test</w:t>
      </w:r>
      <w:r w:rsidR="00236892">
        <w:t xml:space="preserve"> in the initial access, there is no intention to test the UE relative power accuracy</w:t>
      </w:r>
      <w:r w:rsidR="006F7383">
        <w:t>,</w:t>
      </w:r>
      <w:r w:rsidR="00E40FCC">
        <w:t xml:space="preserve"> and the EIRP of msg1 will be tested when UE reach</w:t>
      </w:r>
      <w:r w:rsidR="006F7383">
        <w:t>es</w:t>
      </w:r>
      <w:r w:rsidR="00E40FCC">
        <w:t xml:space="preserve"> its maximum output power.</w:t>
      </w:r>
      <w:r w:rsidR="0018581C">
        <w:t xml:space="preserve"> </w:t>
      </w:r>
      <w:r w:rsidR="00E40FCC">
        <w:t>Therefore,</w:t>
      </w:r>
      <w:r w:rsidR="00C63747">
        <w:t xml:space="preserve"> </w:t>
      </w:r>
      <w:r w:rsidR="00E40FCC">
        <w:t>this</w:t>
      </w:r>
      <w:r w:rsidR="00C63747">
        <w:t xml:space="preserve"> tolerance </w:t>
      </w:r>
      <w:r w:rsidR="006F55AF">
        <w:t xml:space="preserve">should </w:t>
      </w:r>
      <w:r w:rsidR="00E40FCC">
        <w:t xml:space="preserve">not </w:t>
      </w:r>
      <w:r w:rsidR="006F55AF">
        <w:t xml:space="preserve">be included </w:t>
      </w:r>
      <w:r w:rsidR="00862034">
        <w:t>in</w:t>
      </w:r>
      <w:r w:rsidR="00D9652D">
        <w:t xml:space="preserve"> the beam correspondence requirement for initial access.</w:t>
      </w:r>
    </w:p>
    <w:p w14:paraId="0D055F3A" w14:textId="774C00B5" w:rsidR="00043B61" w:rsidRDefault="00C63747" w:rsidP="00607F2A">
      <w:pPr>
        <w:pStyle w:val="BodyText"/>
        <w:numPr>
          <w:ilvl w:val="0"/>
          <w:numId w:val="41"/>
        </w:numPr>
        <w:jc w:val="both"/>
        <w:rPr>
          <w:lang w:val="en-US"/>
        </w:rPr>
      </w:pPr>
      <w:r>
        <w:t xml:space="preserve">The </w:t>
      </w:r>
      <w:r w:rsidR="0084467E">
        <w:t>aggregate power control tolerance is the ability of the UE transmitter to maintain its power in response to 0 dB TPC commands</w:t>
      </w:r>
      <w:r w:rsidR="00A40CCB">
        <w:t xml:space="preserve">. For </w:t>
      </w:r>
      <w:r w:rsidR="00703A06">
        <w:t xml:space="preserve">the beam correspondence test in </w:t>
      </w:r>
      <w:r w:rsidR="00A40CCB">
        <w:t xml:space="preserve">initial access, </w:t>
      </w:r>
      <w:r w:rsidR="00D30A30">
        <w:t xml:space="preserve">in order to test the </w:t>
      </w:r>
      <w:proofErr w:type="spellStart"/>
      <w:r w:rsidR="00D30A30">
        <w:t>EIRP</w:t>
      </w:r>
      <w:r w:rsidR="00815C98">
        <w:t>of</w:t>
      </w:r>
      <w:proofErr w:type="spellEnd"/>
      <w:r w:rsidR="00815C98">
        <w:t xml:space="preserve"> Msg.1</w:t>
      </w:r>
      <w:r w:rsidR="00D30A30">
        <w:t xml:space="preserve">, </w:t>
      </w:r>
      <w:r w:rsidR="00043B61">
        <w:t>the RAR response needs to be h</w:t>
      </w:r>
      <w:r w:rsidR="006F7383">
        <w:t>e</w:t>
      </w:r>
      <w:r w:rsidR="00043B61">
        <w:t>ld</w:t>
      </w:r>
      <w:r w:rsidR="00E64815">
        <w:t>, and</w:t>
      </w:r>
      <w:r w:rsidR="00043B61">
        <w:t xml:space="preserve"> </w:t>
      </w:r>
      <w:r w:rsidR="00043B61">
        <w:rPr>
          <w:lang w:val="en-US"/>
        </w:rPr>
        <w:t xml:space="preserve">UE shall increase the </w:t>
      </w:r>
      <w:proofErr w:type="spellStart"/>
      <w:r w:rsidR="00043B61" w:rsidRPr="002A6862">
        <w:rPr>
          <w:i/>
          <w:iCs/>
          <w:lang w:val="en-US"/>
        </w:rPr>
        <w:t>preamble_power_ramping_counter</w:t>
      </w:r>
      <w:proofErr w:type="spellEnd"/>
      <w:r w:rsidR="00043B61">
        <w:rPr>
          <w:lang w:val="en-US"/>
        </w:rPr>
        <w:t xml:space="preserve"> as </w:t>
      </w:r>
      <w:r w:rsidR="008019B4">
        <w:rPr>
          <w:lang w:val="en-US"/>
        </w:rPr>
        <w:t xml:space="preserve">described in 38.321 </w:t>
      </w:r>
      <w:r w:rsidR="00043B61">
        <w:rPr>
          <w:lang w:val="en-US"/>
        </w:rPr>
        <w:t xml:space="preserve">and strive to </w:t>
      </w:r>
      <w:r w:rsidR="000171BA">
        <w:rPr>
          <w:lang w:val="en-US"/>
        </w:rPr>
        <w:t xml:space="preserve">push its transmit power </w:t>
      </w:r>
      <w:r w:rsidR="00355385">
        <w:rPr>
          <w:lang w:val="en-US"/>
        </w:rPr>
        <w:t xml:space="preserve">towards </w:t>
      </w:r>
      <w:proofErr w:type="spellStart"/>
      <w:proofErr w:type="gramStart"/>
      <w:r w:rsidR="00355385">
        <w:rPr>
          <w:lang w:val="en-US"/>
        </w:rPr>
        <w:t>Pc,max</w:t>
      </w:r>
      <w:proofErr w:type="spellEnd"/>
      <w:r w:rsidR="00355385">
        <w:rPr>
          <w:lang w:val="en-US"/>
        </w:rPr>
        <w:t>.</w:t>
      </w:r>
      <w:proofErr w:type="gramEnd"/>
      <w:r w:rsidR="00355385">
        <w:rPr>
          <w:lang w:val="en-US"/>
        </w:rPr>
        <w:t xml:space="preserve"> Therefore, it</w:t>
      </w:r>
      <w:r w:rsidR="00EA6A2C">
        <w:rPr>
          <w:lang w:val="en-US"/>
        </w:rPr>
        <w:t xml:space="preserve"> is more </w:t>
      </w:r>
      <w:proofErr w:type="gramStart"/>
      <w:r w:rsidR="00EA6A2C">
        <w:rPr>
          <w:lang w:val="en-US"/>
        </w:rPr>
        <w:t>similar to</w:t>
      </w:r>
      <w:proofErr w:type="gramEnd"/>
      <w:r w:rsidR="00EA6A2C">
        <w:rPr>
          <w:lang w:val="en-US"/>
        </w:rPr>
        <w:t xml:space="preserve"> </w:t>
      </w:r>
      <w:r w:rsidR="006F7383">
        <w:rPr>
          <w:lang w:val="en-US"/>
        </w:rPr>
        <w:t xml:space="preserve">the </w:t>
      </w:r>
      <w:r w:rsidR="000C17E0">
        <w:rPr>
          <w:lang w:val="en-US"/>
        </w:rPr>
        <w:t>UP TPC</w:t>
      </w:r>
      <w:r w:rsidR="00EA6A2C">
        <w:rPr>
          <w:lang w:val="en-US"/>
        </w:rPr>
        <w:t xml:space="preserve"> power command rather than 0 dB TPC command</w:t>
      </w:r>
      <w:r w:rsidR="00926503">
        <w:rPr>
          <w:lang w:val="en-US"/>
        </w:rPr>
        <w:t>, and</w:t>
      </w:r>
      <w:r w:rsidR="00EA6A2C">
        <w:rPr>
          <w:lang w:val="en-US"/>
        </w:rPr>
        <w:t xml:space="preserve"> </w:t>
      </w:r>
      <w:r w:rsidR="00D9652D">
        <w:rPr>
          <w:lang w:val="en-US"/>
        </w:rPr>
        <w:t>this tolerance</w:t>
      </w:r>
      <w:r w:rsidR="006F55AF">
        <w:rPr>
          <w:lang w:val="en-US"/>
        </w:rPr>
        <w:t xml:space="preserve"> should </w:t>
      </w:r>
      <w:r w:rsidR="00684336">
        <w:rPr>
          <w:lang w:val="en-US"/>
        </w:rPr>
        <w:t xml:space="preserve">not </w:t>
      </w:r>
      <w:r w:rsidR="006F55AF">
        <w:rPr>
          <w:lang w:val="en-US"/>
        </w:rPr>
        <w:t>be included</w:t>
      </w:r>
      <w:r w:rsidR="00D9652D">
        <w:rPr>
          <w:lang w:val="en-US"/>
        </w:rPr>
        <w:t xml:space="preserve"> </w:t>
      </w:r>
      <w:r w:rsidR="006F7383">
        <w:rPr>
          <w:lang w:val="en-US"/>
        </w:rPr>
        <w:t xml:space="preserve">in </w:t>
      </w:r>
      <w:r w:rsidR="00D9652D">
        <w:t xml:space="preserve">the beam correspondence requirement for initial </w:t>
      </w:r>
      <w:r w:rsidR="00607F2A">
        <w:t>access</w:t>
      </w:r>
      <w:r w:rsidR="00607F2A">
        <w:rPr>
          <w:lang w:val="en-US"/>
        </w:rPr>
        <w:t xml:space="preserve"> either</w:t>
      </w:r>
      <w:r w:rsidR="00684336">
        <w:rPr>
          <w:lang w:val="en-US"/>
        </w:rPr>
        <w:t xml:space="preserve">. </w:t>
      </w:r>
    </w:p>
    <w:p w14:paraId="19322D96" w14:textId="747DE02F" w:rsidR="0079352C" w:rsidRDefault="00113B09" w:rsidP="00BE02AC">
      <w:pPr>
        <w:pStyle w:val="BodyText"/>
        <w:numPr>
          <w:ilvl w:val="0"/>
          <w:numId w:val="41"/>
        </w:numPr>
        <w:jc w:val="both"/>
      </w:pPr>
      <w:r>
        <w:t>The absolute power tolerance is the ability of the UE transmitter to set its initial output power to a specific value</w:t>
      </w:r>
      <w:r w:rsidR="005C7B35">
        <w:t xml:space="preserve"> </w:t>
      </w:r>
      <w:r w:rsidR="009C0826">
        <w:t xml:space="preserve">of a contiguous transmission or non-contiguous transmission with a transmission gap larger than 20 </w:t>
      </w:r>
      <w:proofErr w:type="spellStart"/>
      <w:r w:rsidR="009C0826">
        <w:t>ms</w:t>
      </w:r>
      <w:proofErr w:type="spellEnd"/>
      <w:r w:rsidR="009C0826">
        <w:t xml:space="preserve"> </w:t>
      </w:r>
      <w:r>
        <w:t>includ</w:t>
      </w:r>
      <w:r w:rsidR="009B1DA1">
        <w:t>ing</w:t>
      </w:r>
      <w:r>
        <w:t xml:space="preserve"> the channel estimation error RSRP estimate</w:t>
      </w:r>
      <w:r w:rsidR="00A514BD">
        <w:t xml:space="preserve"> </w:t>
      </w:r>
      <w:r w:rsidR="007757DE">
        <w:t xml:space="preserve">used for the PL for open-loop </w:t>
      </w:r>
      <w:r w:rsidR="00226AE2">
        <w:t xml:space="preserve">power </w:t>
      </w:r>
      <w:r w:rsidR="007757DE">
        <w:t>control</w:t>
      </w:r>
      <w:r>
        <w:t>.</w:t>
      </w:r>
      <w:r w:rsidR="00B556CA">
        <w:t xml:space="preserve"> </w:t>
      </w:r>
      <w:r w:rsidR="00BE02AC">
        <w:t xml:space="preserve">For the beam correspondence test in initial access, it has been agreed that the requirement is derived based on the maximum output power of the device. Meanwhile, the method of how to achieve the maximum output power in the conformance test, where at least holding RAR and/or setting a high </w:t>
      </w:r>
      <w:r w:rsidR="00BE02AC" w:rsidRPr="00B53A2A">
        <w:rPr>
          <w:i/>
          <w:iCs/>
        </w:rPr>
        <w:t>PREAMBLE_RECEIVED_TARGET_POWER</w:t>
      </w:r>
      <w:r w:rsidR="00BE02AC">
        <w:rPr>
          <w:i/>
          <w:iCs/>
        </w:rPr>
        <w:t xml:space="preserve"> </w:t>
      </w:r>
      <w:r w:rsidR="00BE02AC" w:rsidRPr="00B53A2A">
        <w:t>ha</w:t>
      </w:r>
      <w:r w:rsidR="000020FC">
        <w:t>s</w:t>
      </w:r>
      <w:r w:rsidR="00BE02AC" w:rsidRPr="00B53A2A">
        <w:t xml:space="preserve"> been discussed</w:t>
      </w:r>
      <w:r w:rsidR="00932879">
        <w:t>. Therefore,</w:t>
      </w:r>
      <w:r w:rsidR="00BE02AC">
        <w:t xml:space="preserve"> the </w:t>
      </w:r>
      <w:r w:rsidR="005C7B35">
        <w:t>RSRP estimation does</w:t>
      </w:r>
      <w:r w:rsidR="00BE02AC">
        <w:t xml:space="preserve"> not affect</w:t>
      </w:r>
      <w:r w:rsidR="00AA5C9F">
        <w:t xml:space="preserve"> </w:t>
      </w:r>
      <w:r w:rsidR="000020FC">
        <w:t xml:space="preserve">the </w:t>
      </w:r>
      <w:r w:rsidR="00AA5C9F">
        <w:t>beam correspondence test for initial access</w:t>
      </w:r>
      <w:r w:rsidR="00D13D96">
        <w:t xml:space="preserve"> since the UE is expected to transmit at its </w:t>
      </w:r>
      <w:proofErr w:type="spellStart"/>
      <w:proofErr w:type="gramStart"/>
      <w:r w:rsidR="00D13D96">
        <w:t>P</w:t>
      </w:r>
      <w:r w:rsidR="00D13D96" w:rsidRPr="00995355">
        <w:rPr>
          <w:vertAlign w:val="subscript"/>
        </w:rPr>
        <w:t>CMAX,f</w:t>
      </w:r>
      <w:proofErr w:type="gramEnd"/>
      <w:r w:rsidR="00D13D96" w:rsidRPr="00995355">
        <w:rPr>
          <w:vertAlign w:val="subscript"/>
        </w:rPr>
        <w:t>,c</w:t>
      </w:r>
      <w:proofErr w:type="spellEnd"/>
      <w:r w:rsidR="00D23326">
        <w:rPr>
          <w:vertAlign w:val="subscript"/>
        </w:rPr>
        <w:t xml:space="preserve"> </w:t>
      </w:r>
      <w:r w:rsidR="00D23326">
        <w:t>at which the tolerance must be small to meet the power-class requirement</w:t>
      </w:r>
      <w:r w:rsidR="00BE02AC">
        <w:t xml:space="preserve">. </w:t>
      </w:r>
      <w:r w:rsidR="00932879">
        <w:lastRenderedPageBreak/>
        <w:t>Moreov</w:t>
      </w:r>
      <w:r w:rsidR="0013573F">
        <w:t xml:space="preserve">er, the RACH </w:t>
      </w:r>
      <w:r w:rsidR="00324544">
        <w:t xml:space="preserve">occasion </w:t>
      </w:r>
      <w:r w:rsidR="0013573F">
        <w:t>periodicity can be set as low as 10ms, which further indicate</w:t>
      </w:r>
      <w:r w:rsidR="000020FC">
        <w:t>s</w:t>
      </w:r>
      <w:r w:rsidR="0013573F">
        <w:t xml:space="preserve"> that the absolute power tolerance </w:t>
      </w:r>
      <w:r w:rsidR="000020FC">
        <w:t>is</w:t>
      </w:r>
      <w:r w:rsidR="0013573F">
        <w:t xml:space="preserve"> not need</w:t>
      </w:r>
      <w:r w:rsidR="000020FC">
        <w:t>ed</w:t>
      </w:r>
      <w:r w:rsidR="0013573F">
        <w:t xml:space="preserve"> to be considered for beam correspondence in </w:t>
      </w:r>
      <w:r w:rsidR="000020FC">
        <w:t xml:space="preserve">the </w:t>
      </w:r>
      <w:r w:rsidR="0013573F">
        <w:t>initial access test.</w:t>
      </w:r>
    </w:p>
    <w:p w14:paraId="5477EBD1" w14:textId="706D1D0D" w:rsidR="005C7B35" w:rsidRDefault="005C7B35" w:rsidP="005C7B35">
      <w:pPr>
        <w:pStyle w:val="BodyText"/>
        <w:jc w:val="both"/>
      </w:pPr>
      <w:r>
        <w:t xml:space="preserve">As another remark, the existing power tolerance </w:t>
      </w:r>
      <w:r w:rsidR="000020FC">
        <w:t>is</w:t>
      </w:r>
      <w:r>
        <w:t xml:space="preserve"> not included when testing the connected mode beam correspondence</w:t>
      </w:r>
      <w:r w:rsidR="00C74B1F">
        <w:t xml:space="preserve"> with connected-mode power control with UP commands</w:t>
      </w:r>
      <w:r>
        <w:t>. Therefore, the existing power tolerances in 38.101-2 should not be included when we are defining beam correspondence requirement</w:t>
      </w:r>
      <w:r w:rsidR="000020FC">
        <w:t>s</w:t>
      </w:r>
      <w:r>
        <w:t xml:space="preserve"> for initial access either. </w:t>
      </w:r>
    </w:p>
    <w:p w14:paraId="1A20C378" w14:textId="12479617" w:rsidR="004F37B4" w:rsidRPr="005C7B35" w:rsidRDefault="004F37B4" w:rsidP="004F37B4">
      <w:pPr>
        <w:pStyle w:val="BodyText"/>
        <w:jc w:val="both"/>
        <w:rPr>
          <w:b/>
          <w:bCs/>
        </w:rPr>
      </w:pPr>
      <w:r w:rsidRPr="005C7B35">
        <w:rPr>
          <w:b/>
          <w:bCs/>
        </w:rPr>
        <w:t>Observation 1: the existing power tolerances</w:t>
      </w:r>
      <w:r w:rsidR="005C7B35">
        <w:rPr>
          <w:b/>
          <w:bCs/>
        </w:rPr>
        <w:t xml:space="preserve"> in 38.101-2</w:t>
      </w:r>
      <w:r w:rsidRPr="005C7B35">
        <w:rPr>
          <w:b/>
          <w:bCs/>
        </w:rPr>
        <w:t xml:space="preserve"> are not applicable for beam correspondence test in initial access</w:t>
      </w:r>
      <w:r w:rsidR="005C7B35" w:rsidRPr="005C7B35">
        <w:rPr>
          <w:b/>
          <w:bCs/>
        </w:rPr>
        <w:t xml:space="preserve">. </w:t>
      </w:r>
    </w:p>
    <w:p w14:paraId="53D65F53" w14:textId="17FB263C" w:rsidR="005C7B35" w:rsidRPr="00991AB2" w:rsidRDefault="005C7B35" w:rsidP="005C7B35">
      <w:pPr>
        <w:pStyle w:val="Heading1"/>
        <w:numPr>
          <w:ilvl w:val="0"/>
          <w:numId w:val="8"/>
        </w:numPr>
        <w:rPr>
          <w:b w:val="0"/>
          <w:lang w:val="en-US"/>
        </w:rPr>
      </w:pPr>
      <w:r>
        <w:rPr>
          <w:b w:val="0"/>
          <w:lang w:val="en-US"/>
        </w:rPr>
        <w:t xml:space="preserve">Power </w:t>
      </w:r>
      <w:r w:rsidR="00C77C92">
        <w:rPr>
          <w:b w:val="0"/>
          <w:lang w:val="en-US"/>
        </w:rPr>
        <w:t>accuracy</w:t>
      </w:r>
      <w:r>
        <w:rPr>
          <w:b w:val="0"/>
          <w:lang w:val="en-US"/>
        </w:rPr>
        <w:t xml:space="preserve"> in initial access</w:t>
      </w:r>
    </w:p>
    <w:p w14:paraId="31E7055B" w14:textId="2932E76C" w:rsidR="004F37B4" w:rsidRDefault="007A30C6" w:rsidP="002214FC">
      <w:pPr>
        <w:pStyle w:val="BodyText"/>
        <w:jc w:val="both"/>
      </w:pPr>
      <w:r>
        <w:t>I</w:t>
      </w:r>
      <w:r w:rsidR="002214FC">
        <w:t xml:space="preserve">t has </w:t>
      </w:r>
      <w:r w:rsidR="00BC20F4">
        <w:t xml:space="preserve">also </w:t>
      </w:r>
      <w:r w:rsidR="002214FC">
        <w:t xml:space="preserve">been observed that </w:t>
      </w:r>
      <w:r w:rsidR="000020FC">
        <w:t>fewer</w:t>
      </w:r>
      <w:r w:rsidR="002214FC">
        <w:t xml:space="preserve"> transmission opportunities </w:t>
      </w:r>
      <w:r w:rsidR="00F316D9">
        <w:t>in the initial access than in the connected mode</w:t>
      </w:r>
      <w:r w:rsidR="002214FC">
        <w:t xml:space="preserve"> make the implementation more challeng</w:t>
      </w:r>
      <w:r w:rsidR="000020FC">
        <w:t>ing</w:t>
      </w:r>
      <w:r w:rsidR="002214FC">
        <w:t xml:space="preserve"> to adjust the power level accurately. This phenomenon can be understood since UE may </w:t>
      </w:r>
      <w:r w:rsidR="00C758F8">
        <w:t xml:space="preserve">need a few transmissions to perform some </w:t>
      </w:r>
      <w:r w:rsidR="002214FC">
        <w:t>internal calibration</w:t>
      </w:r>
      <w:r w:rsidR="00A310BE">
        <w:t>s</w:t>
      </w:r>
      <w:r w:rsidR="002214FC">
        <w:t xml:space="preserve"> to set its output </w:t>
      </w:r>
      <w:r w:rsidR="00C92B98">
        <w:t>power</w:t>
      </w:r>
      <w:r w:rsidR="002214FC">
        <w:t>. In other words, a settling period is needed until UE reach</w:t>
      </w:r>
      <w:r w:rsidR="000020FC">
        <w:t>es</w:t>
      </w:r>
      <w:r w:rsidR="002214FC">
        <w:t xml:space="preserve"> its targeted power level</w:t>
      </w:r>
      <w:r w:rsidR="00C92B98">
        <w:t xml:space="preserve">, and such a settling period may become longer </w:t>
      </w:r>
      <w:r w:rsidR="003B430A">
        <w:t xml:space="preserve">in the initial access than in the connected mode </w:t>
      </w:r>
      <w:r w:rsidR="00C92B98">
        <w:t>due to the shorter transmission duration and longer transmission periodicity</w:t>
      </w:r>
      <w:r w:rsidR="00B7384B">
        <w:t>.</w:t>
      </w:r>
      <w:r w:rsidR="00073C79">
        <w:t xml:space="preserve"> On the other hand, the UE must be well calibrated at the maximum power level</w:t>
      </w:r>
      <w:r w:rsidR="001F51D5">
        <w:t>.</w:t>
      </w:r>
      <w:r w:rsidR="00073C79">
        <w:t xml:space="preserve"> </w:t>
      </w:r>
    </w:p>
    <w:p w14:paraId="6D1461DD" w14:textId="49FF6DCF" w:rsidR="004F37B4" w:rsidRPr="00C77C92" w:rsidRDefault="004F37B4" w:rsidP="002214FC">
      <w:pPr>
        <w:pStyle w:val="BodyText"/>
        <w:jc w:val="both"/>
        <w:rPr>
          <w:b/>
          <w:bCs/>
        </w:rPr>
      </w:pPr>
      <w:r w:rsidRPr="00C77C92">
        <w:rPr>
          <w:b/>
          <w:bCs/>
        </w:rPr>
        <w:t xml:space="preserve">Observation </w:t>
      </w:r>
      <w:r w:rsidR="002E57F2" w:rsidRPr="00C77C92">
        <w:rPr>
          <w:b/>
          <w:bCs/>
        </w:rPr>
        <w:t xml:space="preserve">2: </w:t>
      </w:r>
      <w:r w:rsidR="000020FC">
        <w:rPr>
          <w:b/>
          <w:bCs/>
        </w:rPr>
        <w:t>fewer</w:t>
      </w:r>
      <w:r w:rsidR="005C06DD" w:rsidRPr="00C77C92">
        <w:rPr>
          <w:b/>
          <w:bCs/>
        </w:rPr>
        <w:t xml:space="preserve"> transmission opportunities</w:t>
      </w:r>
      <w:r w:rsidR="00DF3C64" w:rsidRPr="00C77C92">
        <w:rPr>
          <w:b/>
          <w:bCs/>
        </w:rPr>
        <w:t xml:space="preserve"> in the initial access</w:t>
      </w:r>
      <w:r w:rsidR="005C06DD" w:rsidRPr="00C77C92">
        <w:rPr>
          <w:b/>
          <w:bCs/>
        </w:rPr>
        <w:t xml:space="preserve"> </w:t>
      </w:r>
      <w:r w:rsidR="00C77C92">
        <w:rPr>
          <w:b/>
          <w:bCs/>
        </w:rPr>
        <w:t xml:space="preserve">may </w:t>
      </w:r>
      <w:r w:rsidR="00C77C92" w:rsidRPr="00C77C92">
        <w:rPr>
          <w:b/>
          <w:bCs/>
        </w:rPr>
        <w:t>affect the UE output power accuracy.</w:t>
      </w:r>
      <w:r w:rsidR="00B7384B" w:rsidRPr="00C77C92">
        <w:rPr>
          <w:b/>
          <w:bCs/>
        </w:rPr>
        <w:t xml:space="preserve"> </w:t>
      </w:r>
    </w:p>
    <w:p w14:paraId="281DC77C" w14:textId="7DCECD63" w:rsidR="00A7196D" w:rsidRDefault="002214FC" w:rsidP="002214FC">
      <w:pPr>
        <w:pStyle w:val="BodyText"/>
        <w:jc w:val="both"/>
      </w:pPr>
      <w:r>
        <w:t xml:space="preserve">Therefore, a feasible solution to </w:t>
      </w:r>
      <w:r w:rsidR="007E3DAE">
        <w:t xml:space="preserve">configure UE </w:t>
      </w:r>
      <w:r w:rsidR="00910FEB">
        <w:t xml:space="preserve">to transmit with </w:t>
      </w:r>
      <w:r w:rsidR="000020FC">
        <w:t xml:space="preserve">a </w:t>
      </w:r>
      <w:r w:rsidR="00910FEB">
        <w:t>longer preamble</w:t>
      </w:r>
      <w:r w:rsidR="000020FC">
        <w:t xml:space="preserve">, </w:t>
      </w:r>
      <w:r>
        <w:t>more transmission opportunities</w:t>
      </w:r>
      <w:r w:rsidR="000020FC">
        <w:t>,</w:t>
      </w:r>
      <w:r>
        <w:t xml:space="preserve"> </w:t>
      </w:r>
      <w:r w:rsidR="000020FC">
        <w:t xml:space="preserve">and shorter periodicity </w:t>
      </w:r>
      <w:r>
        <w:t xml:space="preserve">during the conformance test </w:t>
      </w:r>
      <w:r w:rsidR="009770F4">
        <w:t>can</w:t>
      </w:r>
      <w:r>
        <w:t xml:space="preserve"> be introduced</w:t>
      </w:r>
      <w:r w:rsidR="008E40B2">
        <w:t xml:space="preserve"> for </w:t>
      </w:r>
      <w:r w:rsidR="000020FC">
        <w:t xml:space="preserve">the </w:t>
      </w:r>
      <w:r w:rsidR="008E40B2">
        <w:t xml:space="preserve">beam correspondence test in initial access </w:t>
      </w:r>
      <w:r w:rsidR="00A2314D">
        <w:t>to</w:t>
      </w:r>
      <w:r w:rsidR="009770F4">
        <w:t xml:space="preserve"> accommodate the settling time of UE.</w:t>
      </w:r>
      <w:r w:rsidR="004F37B4">
        <w:t xml:space="preserve"> </w:t>
      </w:r>
      <w:r w:rsidR="007A4577">
        <w:t xml:space="preserve">Multiple time domain parameters for </w:t>
      </w:r>
      <w:r w:rsidR="002C744C">
        <w:t xml:space="preserve">Msg. </w:t>
      </w:r>
      <w:r w:rsidR="00A304EB">
        <w:t>1</w:t>
      </w:r>
      <w:r w:rsidR="002C744C">
        <w:t xml:space="preserve"> preamble </w:t>
      </w:r>
      <w:r w:rsidR="00A87F50">
        <w:t>are</w:t>
      </w:r>
      <w:r w:rsidR="002C744C">
        <w:t xml:space="preserve"> configurable, where the allowed configurations are listed </w:t>
      </w:r>
      <w:r w:rsidR="002C744C" w:rsidRPr="00B92155">
        <w:rPr>
          <w:i/>
          <w:iCs/>
        </w:rPr>
        <w:t>in</w:t>
      </w:r>
      <w:r w:rsidR="00B92155" w:rsidRPr="00B92155">
        <w:rPr>
          <w:i/>
          <w:iCs/>
        </w:rPr>
        <w:t xml:space="preserve"> Table 6.3.3.2-4: Random access configurations for FR2 and unpaired spectrum</w:t>
      </w:r>
      <w:r w:rsidR="00B92155">
        <w:rPr>
          <w:i/>
          <w:iCs/>
        </w:rPr>
        <w:t xml:space="preserve"> of </w:t>
      </w:r>
      <w:r w:rsidR="00B92155" w:rsidRPr="00B92155">
        <w:t xml:space="preserve">TS 38.211. </w:t>
      </w:r>
      <w:r w:rsidR="00BA4A4A">
        <w:t xml:space="preserve">Currently, </w:t>
      </w:r>
      <w:r w:rsidR="000020FC">
        <w:t>255 preamble configurations are allowed for FR2 with varied time domain configuration, and RAN4 can investigate</w:t>
      </w:r>
      <w:r w:rsidR="00F1298B">
        <w:t xml:space="preserve"> the feasible </w:t>
      </w:r>
      <w:r w:rsidR="005B36F2">
        <w:t xml:space="preserve">transmission duration and transmission periodicity to mitigate the power inaccuracy </w:t>
      </w:r>
      <w:r w:rsidR="008459E9">
        <w:t>during the initial access.</w:t>
      </w:r>
      <w:r w:rsidR="003206D7">
        <w:t xml:space="preserve"> </w:t>
      </w:r>
      <w:r w:rsidR="003A4053">
        <w:t xml:space="preserve">Moreover, the RA response window </w:t>
      </w:r>
      <w:r w:rsidR="00874BA7">
        <w:t xml:space="preserve">can be set to shorten </w:t>
      </w:r>
      <w:r w:rsidR="00A657E2">
        <w:t xml:space="preserve">actual </w:t>
      </w:r>
      <w:r w:rsidR="00874BA7">
        <w:t xml:space="preserve">preamble </w:t>
      </w:r>
      <w:r w:rsidR="00A657E2">
        <w:t xml:space="preserve">transmission </w:t>
      </w:r>
      <w:r w:rsidR="00874BA7">
        <w:t>period</w:t>
      </w:r>
      <w:r w:rsidR="00A657E2">
        <w:t>icity</w:t>
      </w:r>
      <w:r w:rsidR="00874BA7">
        <w:t xml:space="preserve"> anticipating that the SS will hold off msg2 response until the UE has transmitted </w:t>
      </w:r>
      <w:proofErr w:type="gramStart"/>
      <w:r w:rsidR="00BA6873">
        <w:t>a sufficient number of</w:t>
      </w:r>
      <w:proofErr w:type="gramEnd"/>
      <w:r w:rsidR="00BA6873">
        <w:t xml:space="preserve"> preamble</w:t>
      </w:r>
      <w:r w:rsidR="005B63CD">
        <w:t>s</w:t>
      </w:r>
      <w:r w:rsidR="00BA6873">
        <w:t xml:space="preserve"> </w:t>
      </w:r>
      <w:r w:rsidR="007C5636">
        <w:t xml:space="preserve">as needed </w:t>
      </w:r>
      <w:r w:rsidR="00BA6873">
        <w:t xml:space="preserve">to improve </w:t>
      </w:r>
      <w:r w:rsidR="004D722A">
        <w:t xml:space="preserve">test </w:t>
      </w:r>
      <w:r w:rsidR="00BA6873">
        <w:t>accuracy.</w:t>
      </w:r>
      <w:r w:rsidR="003A72B7">
        <w:t xml:space="preserve"> </w:t>
      </w:r>
      <w:r w:rsidR="00A7196D">
        <w:t xml:space="preserve"> This </w:t>
      </w:r>
      <w:r w:rsidR="004D722A">
        <w:t xml:space="preserve">may </w:t>
      </w:r>
      <w:r w:rsidR="00A7196D">
        <w:t xml:space="preserve">represent a relaxation </w:t>
      </w:r>
      <w:r w:rsidR="00467083">
        <w:t xml:space="preserve">if the configuration </w:t>
      </w:r>
      <w:r w:rsidR="00A7196D">
        <w:t xml:space="preserve">significantly different </w:t>
      </w:r>
      <w:r w:rsidR="00467083">
        <w:t>from that</w:t>
      </w:r>
      <w:r w:rsidR="00A7196D">
        <w:t xml:space="preserve"> in the field. After all, verifying performance </w:t>
      </w:r>
      <w:r w:rsidR="001D1E88">
        <w:t xml:space="preserve">relevant </w:t>
      </w:r>
      <w:r w:rsidR="00A7196D">
        <w:t xml:space="preserve">for operation in the field is the objective. </w:t>
      </w:r>
      <w:r w:rsidR="000E67AA">
        <w:t xml:space="preserve"> </w:t>
      </w:r>
    </w:p>
    <w:p w14:paraId="24670627" w14:textId="3FFE2412" w:rsidR="00C07614" w:rsidRDefault="00C41CA4" w:rsidP="002214FC">
      <w:pPr>
        <w:pStyle w:val="BodyText"/>
        <w:jc w:val="both"/>
      </w:pPr>
      <w:r>
        <w:t>A special test configuration of PRACH may</w:t>
      </w:r>
      <w:r w:rsidR="000020FC">
        <w:t xml:space="preserve"> </w:t>
      </w:r>
      <w:r>
        <w:t xml:space="preserve">be introduced if </w:t>
      </w:r>
      <w:r w:rsidR="000020FC">
        <w:t xml:space="preserve">the </w:t>
      </w:r>
      <w:r>
        <w:t>existing preamble configuration</w:t>
      </w:r>
      <w:r w:rsidR="000020FC">
        <w:t>s</w:t>
      </w:r>
      <w:r>
        <w:t xml:space="preserve"> </w:t>
      </w:r>
      <w:r w:rsidR="000020FC">
        <w:t>are</w:t>
      </w:r>
      <w:r w:rsidR="003206D7">
        <w:t xml:space="preserve"> not sufficient to support UEs perform</w:t>
      </w:r>
      <w:r w:rsidR="000020FC">
        <w:t>ing</w:t>
      </w:r>
      <w:r w:rsidR="003206D7">
        <w:t xml:space="preserve"> a</w:t>
      </w:r>
      <w:r w:rsidR="002F12FD">
        <w:t>n</w:t>
      </w:r>
      <w:r w:rsidR="003206D7">
        <w:t xml:space="preserve"> accuracy uplink power control in initial access.</w:t>
      </w:r>
    </w:p>
    <w:p w14:paraId="66156CCD" w14:textId="6736A313" w:rsidR="007A53D7" w:rsidRPr="002D12D3" w:rsidRDefault="008459E9" w:rsidP="002214FC">
      <w:pPr>
        <w:pStyle w:val="BodyText"/>
        <w:jc w:val="both"/>
        <w:rPr>
          <w:b/>
          <w:bCs/>
        </w:rPr>
      </w:pPr>
      <w:r w:rsidRPr="002D12D3">
        <w:rPr>
          <w:b/>
          <w:bCs/>
        </w:rPr>
        <w:t xml:space="preserve">Observation 3: </w:t>
      </w:r>
      <w:r w:rsidR="00001023" w:rsidRPr="002D12D3">
        <w:rPr>
          <w:b/>
          <w:bCs/>
        </w:rPr>
        <w:t xml:space="preserve">the preamble </w:t>
      </w:r>
      <w:r w:rsidR="00F15930" w:rsidRPr="002D12D3">
        <w:rPr>
          <w:b/>
          <w:bCs/>
        </w:rPr>
        <w:t xml:space="preserve">can be configured with </w:t>
      </w:r>
      <w:r w:rsidR="000020FC">
        <w:rPr>
          <w:b/>
          <w:bCs/>
        </w:rPr>
        <w:t xml:space="preserve">a </w:t>
      </w:r>
      <w:r w:rsidR="00F15930" w:rsidRPr="002D12D3">
        <w:rPr>
          <w:b/>
          <w:bCs/>
        </w:rPr>
        <w:t xml:space="preserve">shorter </w:t>
      </w:r>
      <w:r w:rsidR="007A53D7" w:rsidRPr="002D12D3">
        <w:rPr>
          <w:b/>
          <w:bCs/>
        </w:rPr>
        <w:t>transmission gap and longer transmission durations</w:t>
      </w:r>
      <w:r w:rsidR="00C07614">
        <w:rPr>
          <w:b/>
          <w:bCs/>
        </w:rPr>
        <w:t xml:space="preserve"> if needed for </w:t>
      </w:r>
      <w:r w:rsidR="004F4637">
        <w:rPr>
          <w:b/>
          <w:bCs/>
        </w:rPr>
        <w:t xml:space="preserve">improved </w:t>
      </w:r>
      <w:r w:rsidR="00C07614">
        <w:rPr>
          <w:b/>
          <w:bCs/>
        </w:rPr>
        <w:t>test accuracy</w:t>
      </w:r>
      <w:r w:rsidR="007A53D7" w:rsidRPr="002D12D3">
        <w:rPr>
          <w:b/>
          <w:bCs/>
        </w:rPr>
        <w:t>.</w:t>
      </w:r>
    </w:p>
    <w:p w14:paraId="7ADE0F88" w14:textId="7491D42E" w:rsidR="004F37B4" w:rsidRDefault="007A53D7" w:rsidP="002214FC">
      <w:pPr>
        <w:pStyle w:val="BodyText"/>
        <w:jc w:val="both"/>
        <w:rPr>
          <w:b/>
          <w:bCs/>
        </w:rPr>
      </w:pPr>
      <w:r w:rsidRPr="002D12D3">
        <w:rPr>
          <w:b/>
          <w:bCs/>
        </w:rPr>
        <w:t xml:space="preserve">Proposal 1: RAN4 </w:t>
      </w:r>
      <w:r w:rsidR="002D12D3">
        <w:rPr>
          <w:b/>
          <w:bCs/>
        </w:rPr>
        <w:t>can</w:t>
      </w:r>
      <w:r w:rsidRPr="002D12D3">
        <w:rPr>
          <w:b/>
          <w:bCs/>
        </w:rPr>
        <w:t xml:space="preserve"> investigate the needed </w:t>
      </w:r>
      <w:r w:rsidR="00A04D5B">
        <w:rPr>
          <w:b/>
          <w:bCs/>
        </w:rPr>
        <w:t xml:space="preserve">RACH </w:t>
      </w:r>
      <w:r w:rsidRPr="002D12D3">
        <w:rPr>
          <w:b/>
          <w:bCs/>
        </w:rPr>
        <w:t xml:space="preserve">transmission </w:t>
      </w:r>
      <w:r w:rsidR="002D12D3" w:rsidRPr="002D12D3">
        <w:rPr>
          <w:b/>
          <w:bCs/>
        </w:rPr>
        <w:t>periodicity</w:t>
      </w:r>
      <w:r w:rsidRPr="002D12D3">
        <w:rPr>
          <w:b/>
          <w:bCs/>
        </w:rPr>
        <w:t xml:space="preserve"> and transmission duration in initial access </w:t>
      </w:r>
      <w:r w:rsidR="002D12D3" w:rsidRPr="002D12D3">
        <w:rPr>
          <w:b/>
          <w:bCs/>
        </w:rPr>
        <w:t xml:space="preserve">to ensure the UE can perform accurate uplink power for beam correspondence test in initial access. </w:t>
      </w:r>
      <w:r w:rsidR="00001023" w:rsidRPr="002D12D3">
        <w:rPr>
          <w:b/>
          <w:bCs/>
        </w:rPr>
        <w:t xml:space="preserve">  </w:t>
      </w:r>
    </w:p>
    <w:p w14:paraId="21FCC68B" w14:textId="36533CAE" w:rsidR="003206D7" w:rsidRPr="00C41CA4" w:rsidRDefault="003206D7" w:rsidP="002214FC">
      <w:pPr>
        <w:pStyle w:val="BodyText"/>
        <w:jc w:val="both"/>
        <w:rPr>
          <w:b/>
          <w:bCs/>
        </w:rPr>
      </w:pPr>
      <w:r>
        <w:rPr>
          <w:b/>
          <w:bCs/>
        </w:rPr>
        <w:t xml:space="preserve">Observation 4: </w:t>
      </w:r>
      <w:r w:rsidR="00F7751B">
        <w:rPr>
          <w:b/>
          <w:bCs/>
        </w:rPr>
        <w:t>a</w:t>
      </w:r>
      <w:r w:rsidRPr="003206D7">
        <w:rPr>
          <w:b/>
          <w:bCs/>
        </w:rPr>
        <w:t xml:space="preserve"> special test configuration of PRACH </w:t>
      </w:r>
      <w:r w:rsidR="0069608B">
        <w:rPr>
          <w:b/>
          <w:bCs/>
        </w:rPr>
        <w:t xml:space="preserve">with beam lock </w:t>
      </w:r>
      <w:r w:rsidRPr="003206D7">
        <w:rPr>
          <w:b/>
          <w:bCs/>
        </w:rPr>
        <w:t>may</w:t>
      </w:r>
      <w:r w:rsidR="000020FC">
        <w:rPr>
          <w:b/>
          <w:bCs/>
        </w:rPr>
        <w:t xml:space="preserve"> </w:t>
      </w:r>
      <w:r w:rsidR="0069608B">
        <w:rPr>
          <w:b/>
          <w:bCs/>
        </w:rPr>
        <w:t xml:space="preserve">also </w:t>
      </w:r>
      <w:r w:rsidRPr="003206D7">
        <w:rPr>
          <w:b/>
          <w:bCs/>
        </w:rPr>
        <w:t xml:space="preserve">be introduced if </w:t>
      </w:r>
      <w:r w:rsidR="000020FC">
        <w:rPr>
          <w:b/>
          <w:bCs/>
        </w:rPr>
        <w:t xml:space="preserve">the </w:t>
      </w:r>
      <w:r w:rsidRPr="003206D7">
        <w:rPr>
          <w:b/>
          <w:bCs/>
        </w:rPr>
        <w:t>existing preamble configuration is not sufficient to support UEs perform</w:t>
      </w:r>
      <w:r w:rsidR="000020FC">
        <w:rPr>
          <w:b/>
          <w:bCs/>
        </w:rPr>
        <w:t>ing</w:t>
      </w:r>
      <w:r w:rsidRPr="003206D7">
        <w:rPr>
          <w:b/>
          <w:bCs/>
        </w:rPr>
        <w:t xml:space="preserve"> a</w:t>
      </w:r>
      <w:r w:rsidR="002F12FD">
        <w:rPr>
          <w:b/>
          <w:bCs/>
        </w:rPr>
        <w:t>n</w:t>
      </w:r>
      <w:r w:rsidRPr="003206D7">
        <w:rPr>
          <w:b/>
          <w:bCs/>
        </w:rPr>
        <w:t xml:space="preserve"> accuracy uplink power control in initial access.</w:t>
      </w:r>
    </w:p>
    <w:p w14:paraId="2EB627D1" w14:textId="7E945F3C" w:rsidR="002F12FD" w:rsidRDefault="00BE5999" w:rsidP="002F12FD">
      <w:pPr>
        <w:pStyle w:val="Heading1"/>
        <w:numPr>
          <w:ilvl w:val="0"/>
          <w:numId w:val="8"/>
        </w:numPr>
        <w:rPr>
          <w:b w:val="0"/>
          <w:lang w:val="en-US"/>
        </w:rPr>
      </w:pPr>
      <w:r>
        <w:rPr>
          <w:b w:val="0"/>
          <w:lang w:val="en-US"/>
        </w:rPr>
        <w:t>Way forward</w:t>
      </w:r>
      <w:r w:rsidR="00294D69">
        <w:rPr>
          <w:b w:val="0"/>
          <w:lang w:val="en-US"/>
        </w:rPr>
        <w:t xml:space="preserve"> towards the end of WI</w:t>
      </w:r>
    </w:p>
    <w:p w14:paraId="3BEE16B2" w14:textId="0C51E7B9" w:rsidR="002F12FD" w:rsidRDefault="003F6D1F" w:rsidP="002F12FD">
      <w:pPr>
        <w:pStyle w:val="BodyText"/>
        <w:rPr>
          <w:lang w:val="en-US"/>
        </w:rPr>
      </w:pPr>
      <w:r>
        <w:rPr>
          <w:lang w:val="en-US"/>
        </w:rPr>
        <w:t xml:space="preserve">Considering the approaching </w:t>
      </w:r>
      <w:r w:rsidR="000020FC">
        <w:rPr>
          <w:lang w:val="en-US"/>
        </w:rPr>
        <w:t>end of WI, and</w:t>
      </w:r>
      <w:r>
        <w:rPr>
          <w:lang w:val="en-US"/>
        </w:rPr>
        <w:t xml:space="preserve"> still open issues </w:t>
      </w:r>
      <w:r w:rsidR="00294D69">
        <w:rPr>
          <w:lang w:val="en-US"/>
        </w:rPr>
        <w:t xml:space="preserve">on the </w:t>
      </w:r>
      <w:r w:rsidR="0002027F">
        <w:rPr>
          <w:lang w:val="en-US"/>
        </w:rPr>
        <w:t xml:space="preserve">power tolerance for initial access. </w:t>
      </w:r>
      <w:r w:rsidR="000020FC">
        <w:rPr>
          <w:lang w:val="en-US"/>
        </w:rPr>
        <w:t>Suppose RAN4 can</w:t>
      </w:r>
      <w:r w:rsidR="00FD4934">
        <w:rPr>
          <w:lang w:val="en-US"/>
        </w:rPr>
        <w:t>not</w:t>
      </w:r>
      <w:r w:rsidR="000020FC">
        <w:rPr>
          <w:lang w:val="en-US"/>
        </w:rPr>
        <w:t xml:space="preserve"> reach a common agreement on time</w:t>
      </w:r>
      <w:r w:rsidR="000020FC" w:rsidRPr="00995355">
        <w:rPr>
          <w:lang w:val="en-US"/>
        </w:rPr>
        <w:t>. In that cas</w:t>
      </w:r>
      <w:r w:rsidR="006548BF" w:rsidRPr="00995355">
        <w:rPr>
          <w:lang w:val="en-US"/>
        </w:rPr>
        <w:t xml:space="preserve">e, it is suggested to define the core requirement for beam correspondence in initial access without any power tolerance but as an optional </w:t>
      </w:r>
      <w:r w:rsidR="00BE7A8F" w:rsidRPr="00995355">
        <w:rPr>
          <w:lang w:val="en-US"/>
        </w:rPr>
        <w:t>requirement and</w:t>
      </w:r>
      <w:r w:rsidR="006548BF" w:rsidRPr="00995355">
        <w:rPr>
          <w:lang w:val="en-US"/>
        </w:rPr>
        <w:t xml:space="preserve"> </w:t>
      </w:r>
      <w:r w:rsidR="00BE7A8F" w:rsidRPr="00995355">
        <w:rPr>
          <w:lang w:val="en-US"/>
        </w:rPr>
        <w:t>mandate this requirement later</w:t>
      </w:r>
      <w:r w:rsidR="006548BF" w:rsidRPr="00995355">
        <w:rPr>
          <w:lang w:val="en-US"/>
        </w:rPr>
        <w:t xml:space="preserve"> if RAN5 can confirm the feasibility to </w:t>
      </w:r>
      <w:r w:rsidR="00BE7A8F" w:rsidRPr="00995355">
        <w:rPr>
          <w:lang w:val="en-US"/>
        </w:rPr>
        <w:t>accommodate</w:t>
      </w:r>
      <w:r w:rsidR="006548BF" w:rsidRPr="00995355">
        <w:rPr>
          <w:lang w:val="en-US"/>
        </w:rPr>
        <w:t xml:space="preserve"> sufficient transmission </w:t>
      </w:r>
      <w:r w:rsidR="00BE7A8F" w:rsidRPr="00995355">
        <w:rPr>
          <w:lang w:val="en-US"/>
        </w:rPr>
        <w:t>opportunities</w:t>
      </w:r>
      <w:r w:rsidR="006548BF" w:rsidRPr="00995355">
        <w:rPr>
          <w:lang w:val="en-US"/>
        </w:rPr>
        <w:t xml:space="preserve"> in </w:t>
      </w:r>
      <w:r w:rsidR="00BE7A8F" w:rsidRPr="00995355">
        <w:rPr>
          <w:lang w:val="en-US"/>
        </w:rPr>
        <w:t>conformance test later.</w:t>
      </w:r>
      <w:r w:rsidR="00BE7A8F">
        <w:rPr>
          <w:lang w:val="en-US"/>
        </w:rPr>
        <w:t xml:space="preserve"> </w:t>
      </w:r>
    </w:p>
    <w:p w14:paraId="755AE907" w14:textId="1A124FD7" w:rsidR="00BE7A8F" w:rsidRDefault="00BE7A8F" w:rsidP="00BE7A8F">
      <w:pPr>
        <w:pStyle w:val="BodyText"/>
        <w:jc w:val="both"/>
        <w:rPr>
          <w:b/>
          <w:bCs/>
        </w:rPr>
      </w:pPr>
      <w:r w:rsidRPr="00BE7A8F">
        <w:rPr>
          <w:b/>
          <w:bCs/>
        </w:rPr>
        <w:t xml:space="preserve">Proposal 2: </w:t>
      </w:r>
      <w:r>
        <w:rPr>
          <w:b/>
          <w:bCs/>
        </w:rPr>
        <w:t>I</w:t>
      </w:r>
      <w:r w:rsidRPr="00BE7A8F">
        <w:rPr>
          <w:b/>
          <w:bCs/>
        </w:rPr>
        <w:t xml:space="preserve">t is suggested to define the core requirement for beam correspondence in initial access without any power tolerance but as an optional requirement </w:t>
      </w:r>
      <w:r w:rsidR="00BC723D">
        <w:rPr>
          <w:b/>
          <w:bCs/>
        </w:rPr>
        <w:t xml:space="preserve">for Rel-18 </w:t>
      </w:r>
      <w:r w:rsidRPr="00BE7A8F">
        <w:rPr>
          <w:b/>
          <w:bCs/>
        </w:rPr>
        <w:t xml:space="preserve">and mandate this requirement later if RAN5 can confirm the feasibility to accommodate sufficient transmission opportunities in </w:t>
      </w:r>
      <w:r w:rsidR="00BC723D">
        <w:rPr>
          <w:b/>
          <w:bCs/>
        </w:rPr>
        <w:t xml:space="preserve">the </w:t>
      </w:r>
      <w:r w:rsidRPr="00BE7A8F">
        <w:rPr>
          <w:b/>
          <w:bCs/>
        </w:rPr>
        <w:t>conformance test later.</w:t>
      </w:r>
    </w:p>
    <w:p w14:paraId="1C683BA4" w14:textId="1D9BCB56" w:rsidR="00995355" w:rsidRDefault="006C3E7F" w:rsidP="00BE7A8F">
      <w:pPr>
        <w:pStyle w:val="BodyText"/>
        <w:jc w:val="both"/>
      </w:pPr>
      <w:r w:rsidRPr="00995355">
        <w:t>As a</w:t>
      </w:r>
      <w:r w:rsidR="00932184">
        <w:t xml:space="preserve"> </w:t>
      </w:r>
      <w:r w:rsidR="00995355" w:rsidRPr="00995355">
        <w:t xml:space="preserve">capability of beam correspondence in initial access has no practical meaning for </w:t>
      </w:r>
      <w:r w:rsidR="00663BF0">
        <w:t xml:space="preserve">an </w:t>
      </w:r>
      <w:r w:rsidR="00995355" w:rsidRPr="00995355">
        <w:t>actual network</w:t>
      </w:r>
      <w:r w:rsidR="00663BF0">
        <w:t xml:space="preserve">, </w:t>
      </w:r>
      <w:r w:rsidR="00663BF0" w:rsidRPr="00995355">
        <w:t>RAN4 can further study how to capture this optionality in the specification</w:t>
      </w:r>
      <w:r w:rsidR="00995355" w:rsidRPr="00995355">
        <w:t xml:space="preserve">. </w:t>
      </w:r>
      <w:r w:rsidR="00663BF0">
        <w:t>One possibility is</w:t>
      </w:r>
      <w:r w:rsidR="00995355" w:rsidRPr="00995355">
        <w:t xml:space="preserve"> to introduce the optionality of this requirement as a UE declaration in the conformation </w:t>
      </w:r>
      <w:r w:rsidRPr="00995355">
        <w:t>test.</w:t>
      </w:r>
    </w:p>
    <w:p w14:paraId="0F3F32DD" w14:textId="70F7E6DE" w:rsidR="00995355" w:rsidRPr="00995355" w:rsidRDefault="00995355" w:rsidP="00BE7A8F">
      <w:pPr>
        <w:pStyle w:val="BodyText"/>
        <w:jc w:val="both"/>
        <w:rPr>
          <w:b/>
          <w:bCs/>
        </w:rPr>
      </w:pPr>
      <w:r w:rsidRPr="00995355">
        <w:rPr>
          <w:b/>
          <w:bCs/>
        </w:rPr>
        <w:t>Proposal 3: RAN4 can further discuss how to capture the optionality of the beam correspondence in initial access</w:t>
      </w:r>
      <w:r>
        <w:rPr>
          <w:b/>
          <w:bCs/>
        </w:rPr>
        <w:t xml:space="preserve"> in </w:t>
      </w:r>
      <w:r w:rsidR="00824884">
        <w:rPr>
          <w:b/>
          <w:bCs/>
        </w:rPr>
        <w:t xml:space="preserve">the </w:t>
      </w:r>
      <w:r>
        <w:rPr>
          <w:b/>
          <w:bCs/>
        </w:rPr>
        <w:t>specification</w:t>
      </w:r>
      <w:r w:rsidRPr="00995355">
        <w:rPr>
          <w:b/>
          <w:bCs/>
        </w:rPr>
        <w:t xml:space="preserve">. </w:t>
      </w:r>
    </w:p>
    <w:bookmarkEnd w:id="2"/>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2C812208"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276DC6FF" w14:textId="478AC39D" w:rsidR="00995355" w:rsidRDefault="00995355" w:rsidP="00995355">
      <w:pPr>
        <w:pStyle w:val="BodyText"/>
        <w:jc w:val="both"/>
        <w:rPr>
          <w:b/>
          <w:bCs/>
        </w:rPr>
      </w:pPr>
      <w:r w:rsidRPr="005C7B35">
        <w:rPr>
          <w:b/>
          <w:bCs/>
        </w:rPr>
        <w:lastRenderedPageBreak/>
        <w:t>Observation 1: the existing power tolerances</w:t>
      </w:r>
      <w:r>
        <w:rPr>
          <w:b/>
          <w:bCs/>
        </w:rPr>
        <w:t xml:space="preserve"> in 38.101-2</w:t>
      </w:r>
      <w:r w:rsidRPr="005C7B35">
        <w:rPr>
          <w:b/>
          <w:bCs/>
        </w:rPr>
        <w:t xml:space="preserve"> are not applicable for beam correspondence test in initial access. </w:t>
      </w:r>
    </w:p>
    <w:p w14:paraId="777B6A76" w14:textId="77777777" w:rsidR="00995355" w:rsidRPr="00C77C92" w:rsidRDefault="00995355" w:rsidP="00995355">
      <w:pPr>
        <w:pStyle w:val="BodyText"/>
        <w:jc w:val="both"/>
        <w:rPr>
          <w:b/>
          <w:bCs/>
        </w:rPr>
      </w:pPr>
      <w:r w:rsidRPr="00C77C92">
        <w:rPr>
          <w:b/>
          <w:bCs/>
        </w:rPr>
        <w:t xml:space="preserve">Observation 2: </w:t>
      </w:r>
      <w:r>
        <w:rPr>
          <w:b/>
          <w:bCs/>
        </w:rPr>
        <w:t>fewer</w:t>
      </w:r>
      <w:r w:rsidRPr="00C77C92">
        <w:rPr>
          <w:b/>
          <w:bCs/>
        </w:rPr>
        <w:t xml:space="preserve"> transmission opportunities in the initial access </w:t>
      </w:r>
      <w:r>
        <w:rPr>
          <w:b/>
          <w:bCs/>
        </w:rPr>
        <w:t xml:space="preserve">may </w:t>
      </w:r>
      <w:r w:rsidRPr="00C77C92">
        <w:rPr>
          <w:b/>
          <w:bCs/>
        </w:rPr>
        <w:t xml:space="preserve">affect the UE output power accuracy. </w:t>
      </w:r>
    </w:p>
    <w:p w14:paraId="3F588241" w14:textId="77777777" w:rsidR="00995355" w:rsidRPr="002D12D3" w:rsidRDefault="00995355" w:rsidP="00995355">
      <w:pPr>
        <w:pStyle w:val="BodyText"/>
        <w:jc w:val="both"/>
        <w:rPr>
          <w:b/>
          <w:bCs/>
        </w:rPr>
      </w:pPr>
      <w:r w:rsidRPr="002D12D3">
        <w:rPr>
          <w:b/>
          <w:bCs/>
        </w:rPr>
        <w:t xml:space="preserve">Observation 3: the preamble can be configured with </w:t>
      </w:r>
      <w:r>
        <w:rPr>
          <w:b/>
          <w:bCs/>
        </w:rPr>
        <w:t xml:space="preserve">a </w:t>
      </w:r>
      <w:r w:rsidRPr="002D12D3">
        <w:rPr>
          <w:b/>
          <w:bCs/>
        </w:rPr>
        <w:t>shorter transmission gap and longer transmission durations</w:t>
      </w:r>
      <w:r>
        <w:rPr>
          <w:b/>
          <w:bCs/>
        </w:rPr>
        <w:t xml:space="preserve"> if needed for improved test accuracy</w:t>
      </w:r>
      <w:r w:rsidRPr="002D12D3">
        <w:rPr>
          <w:b/>
          <w:bCs/>
        </w:rPr>
        <w:t>.</w:t>
      </w:r>
    </w:p>
    <w:p w14:paraId="5FD059D4" w14:textId="77777777" w:rsidR="00995355" w:rsidRPr="00C41CA4" w:rsidRDefault="00995355" w:rsidP="00995355">
      <w:pPr>
        <w:pStyle w:val="BodyText"/>
        <w:jc w:val="both"/>
        <w:rPr>
          <w:b/>
          <w:bCs/>
        </w:rPr>
      </w:pPr>
      <w:r>
        <w:rPr>
          <w:b/>
          <w:bCs/>
        </w:rPr>
        <w:t>Observation 4: a</w:t>
      </w:r>
      <w:r w:rsidRPr="003206D7">
        <w:rPr>
          <w:b/>
          <w:bCs/>
        </w:rPr>
        <w:t xml:space="preserve"> special test configuration of PRACH </w:t>
      </w:r>
      <w:r>
        <w:rPr>
          <w:b/>
          <w:bCs/>
        </w:rPr>
        <w:t xml:space="preserve">with beam lock </w:t>
      </w:r>
      <w:r w:rsidRPr="003206D7">
        <w:rPr>
          <w:b/>
          <w:bCs/>
        </w:rPr>
        <w:t>may</w:t>
      </w:r>
      <w:r>
        <w:rPr>
          <w:b/>
          <w:bCs/>
        </w:rPr>
        <w:t xml:space="preserve"> also </w:t>
      </w:r>
      <w:r w:rsidRPr="003206D7">
        <w:rPr>
          <w:b/>
          <w:bCs/>
        </w:rPr>
        <w:t xml:space="preserve">be introduced if </w:t>
      </w:r>
      <w:r>
        <w:rPr>
          <w:b/>
          <w:bCs/>
        </w:rPr>
        <w:t xml:space="preserve">the </w:t>
      </w:r>
      <w:r w:rsidRPr="003206D7">
        <w:rPr>
          <w:b/>
          <w:bCs/>
        </w:rPr>
        <w:t>existing preamble configuration is not sufficient to support UEs perform</w:t>
      </w:r>
      <w:r>
        <w:rPr>
          <w:b/>
          <w:bCs/>
        </w:rPr>
        <w:t>ing</w:t>
      </w:r>
      <w:r w:rsidRPr="003206D7">
        <w:rPr>
          <w:b/>
          <w:bCs/>
        </w:rPr>
        <w:t xml:space="preserve"> a</w:t>
      </w:r>
      <w:r>
        <w:rPr>
          <w:b/>
          <w:bCs/>
        </w:rPr>
        <w:t>n</w:t>
      </w:r>
      <w:r w:rsidRPr="003206D7">
        <w:rPr>
          <w:b/>
          <w:bCs/>
        </w:rPr>
        <w:t xml:space="preserve"> accuracy uplink power control in initial access.</w:t>
      </w:r>
    </w:p>
    <w:p w14:paraId="0E35DDD2" w14:textId="77777777" w:rsidR="00995355" w:rsidRDefault="00995355" w:rsidP="00995355">
      <w:pPr>
        <w:pStyle w:val="BodyText"/>
        <w:jc w:val="both"/>
        <w:rPr>
          <w:b/>
          <w:bCs/>
        </w:rPr>
      </w:pPr>
      <w:r w:rsidRPr="002D12D3">
        <w:rPr>
          <w:b/>
          <w:bCs/>
        </w:rPr>
        <w:t xml:space="preserve">Proposal 1: RAN4 </w:t>
      </w:r>
      <w:r>
        <w:rPr>
          <w:b/>
          <w:bCs/>
        </w:rPr>
        <w:t>can</w:t>
      </w:r>
      <w:r w:rsidRPr="002D12D3">
        <w:rPr>
          <w:b/>
          <w:bCs/>
        </w:rPr>
        <w:t xml:space="preserve"> investigate the needed </w:t>
      </w:r>
      <w:r>
        <w:rPr>
          <w:b/>
          <w:bCs/>
        </w:rPr>
        <w:t xml:space="preserve">RACH </w:t>
      </w:r>
      <w:r w:rsidRPr="002D12D3">
        <w:rPr>
          <w:b/>
          <w:bCs/>
        </w:rPr>
        <w:t xml:space="preserve">transmission periodicity and transmission duration in initial access to ensure the UE can perform accurate uplink power for beam correspondence test in initial access.   </w:t>
      </w:r>
    </w:p>
    <w:p w14:paraId="562E2A58" w14:textId="77777777" w:rsidR="00995355" w:rsidRDefault="00995355" w:rsidP="00995355">
      <w:pPr>
        <w:pStyle w:val="BodyText"/>
        <w:jc w:val="both"/>
        <w:rPr>
          <w:b/>
          <w:bCs/>
        </w:rPr>
      </w:pPr>
      <w:r w:rsidRPr="00BE7A8F">
        <w:rPr>
          <w:b/>
          <w:bCs/>
        </w:rPr>
        <w:t xml:space="preserve">Proposal 2: </w:t>
      </w:r>
      <w:r>
        <w:rPr>
          <w:b/>
          <w:bCs/>
        </w:rPr>
        <w:t>I</w:t>
      </w:r>
      <w:r w:rsidRPr="00BE7A8F">
        <w:rPr>
          <w:b/>
          <w:bCs/>
        </w:rPr>
        <w:t xml:space="preserve">t is suggested to define the core requirement for beam correspondence in initial access without any power tolerance but as an optional requirement </w:t>
      </w:r>
      <w:r>
        <w:rPr>
          <w:b/>
          <w:bCs/>
        </w:rPr>
        <w:t xml:space="preserve">for Rel-18 </w:t>
      </w:r>
      <w:r w:rsidRPr="00BE7A8F">
        <w:rPr>
          <w:b/>
          <w:bCs/>
        </w:rPr>
        <w:t xml:space="preserve">and mandate this requirement later if RAN5 can confirm the feasibility to accommodate sufficient transmission opportunities in </w:t>
      </w:r>
      <w:r>
        <w:rPr>
          <w:b/>
          <w:bCs/>
        </w:rPr>
        <w:t xml:space="preserve">the </w:t>
      </w:r>
      <w:r w:rsidRPr="00BE7A8F">
        <w:rPr>
          <w:b/>
          <w:bCs/>
        </w:rPr>
        <w:t>conformance test later.</w:t>
      </w:r>
    </w:p>
    <w:p w14:paraId="6B761CBA" w14:textId="59046BC6" w:rsidR="00D15816" w:rsidRPr="00995355" w:rsidRDefault="00D15816" w:rsidP="00D15816">
      <w:pPr>
        <w:pStyle w:val="BodyText"/>
        <w:jc w:val="both"/>
        <w:rPr>
          <w:b/>
          <w:bCs/>
        </w:rPr>
      </w:pPr>
      <w:r w:rsidRPr="00995355">
        <w:rPr>
          <w:b/>
          <w:bCs/>
        </w:rPr>
        <w:t>Proposal 3: RAN4 can further discuss how to capture the optionality of the beam correspondence in initial access</w:t>
      </w:r>
      <w:r>
        <w:rPr>
          <w:b/>
          <w:bCs/>
        </w:rPr>
        <w:t xml:space="preserve"> in </w:t>
      </w:r>
      <w:r w:rsidR="00824884">
        <w:rPr>
          <w:b/>
          <w:bCs/>
        </w:rPr>
        <w:t xml:space="preserve">the </w:t>
      </w:r>
      <w:r>
        <w:rPr>
          <w:b/>
          <w:bCs/>
        </w:rPr>
        <w:t>specification</w:t>
      </w:r>
      <w:r w:rsidRPr="00995355">
        <w:rPr>
          <w:b/>
          <w:bCs/>
        </w:rPr>
        <w:t xml:space="preserve">. </w:t>
      </w:r>
    </w:p>
    <w:p w14:paraId="317F30AF" w14:textId="77777777" w:rsidR="00995355" w:rsidRPr="005C7B35" w:rsidRDefault="00995355" w:rsidP="00995355">
      <w:pPr>
        <w:pStyle w:val="BodyText"/>
        <w:jc w:val="both"/>
        <w:rPr>
          <w:b/>
          <w:bCs/>
        </w:rPr>
      </w:pPr>
    </w:p>
    <w:p w14:paraId="1C2EB53D" w14:textId="77777777" w:rsidR="00860A7E" w:rsidRPr="00860A7E" w:rsidRDefault="00860A7E" w:rsidP="00860A7E">
      <w:pPr>
        <w:pStyle w:val="Heading1"/>
        <w:numPr>
          <w:ilvl w:val="0"/>
          <w:numId w:val="8"/>
        </w:numPr>
        <w:rPr>
          <w:b w:val="0"/>
        </w:rPr>
      </w:pPr>
      <w:r w:rsidRPr="00860A7E">
        <w:rPr>
          <w:b w:val="0"/>
        </w:rPr>
        <w:t>References</w:t>
      </w:r>
    </w:p>
    <w:p w14:paraId="1CC633B5" w14:textId="63259D45" w:rsidR="00A44A18" w:rsidRPr="00995355" w:rsidRDefault="008E5C14" w:rsidP="00995355">
      <w:pPr>
        <w:pStyle w:val="BodyText"/>
        <w:numPr>
          <w:ilvl w:val="0"/>
          <w:numId w:val="7"/>
        </w:numPr>
        <w:jc w:val="both"/>
        <w:rPr>
          <w:lang w:val="en-US"/>
        </w:rPr>
      </w:pPr>
      <w:r w:rsidRPr="008E5C14">
        <w:rPr>
          <w:lang w:val="en-US"/>
        </w:rPr>
        <w:t>R4-2310259</w:t>
      </w:r>
      <w:r w:rsidRPr="008E5C14">
        <w:rPr>
          <w:lang w:val="en-US"/>
        </w:rPr>
        <w:tab/>
        <w:t xml:space="preserve">WF on beam correspondence in initial access and RRC </w:t>
      </w:r>
      <w:proofErr w:type="spellStart"/>
      <w:r w:rsidRPr="008E5C14">
        <w:rPr>
          <w:lang w:val="en-US"/>
        </w:rPr>
        <w:t>inative</w:t>
      </w:r>
      <w:proofErr w:type="spellEnd"/>
      <w:r w:rsidRPr="008E5C14">
        <w:rPr>
          <w:lang w:val="en-US"/>
        </w:rPr>
        <w:t xml:space="preserve"> mode</w:t>
      </w:r>
      <w:r w:rsidRPr="008E5C14">
        <w:rPr>
          <w:lang w:val="en-US"/>
        </w:rPr>
        <w:tab/>
        <w:t>Nokia</w:t>
      </w:r>
    </w:p>
    <w:sectPr w:rsidR="00A44A18" w:rsidRPr="0099535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64D2" w14:textId="77777777" w:rsidR="0015033E" w:rsidRDefault="0015033E">
      <w:r>
        <w:separator/>
      </w:r>
    </w:p>
  </w:endnote>
  <w:endnote w:type="continuationSeparator" w:id="0">
    <w:p w14:paraId="7E9E3E25" w14:textId="77777777" w:rsidR="0015033E" w:rsidRDefault="0015033E">
      <w:r>
        <w:continuationSeparator/>
      </w:r>
    </w:p>
  </w:endnote>
  <w:endnote w:type="continuationNotice" w:id="1">
    <w:p w14:paraId="31383C4F" w14:textId="77777777" w:rsidR="0015033E" w:rsidRDefault="00150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82C39" w14:textId="77777777" w:rsidR="0015033E" w:rsidRDefault="0015033E">
      <w:r>
        <w:separator/>
      </w:r>
    </w:p>
  </w:footnote>
  <w:footnote w:type="continuationSeparator" w:id="0">
    <w:p w14:paraId="0AA58339" w14:textId="77777777" w:rsidR="0015033E" w:rsidRDefault="0015033E">
      <w:r>
        <w:continuationSeparator/>
      </w:r>
    </w:p>
  </w:footnote>
  <w:footnote w:type="continuationNotice" w:id="1">
    <w:p w14:paraId="6411B917" w14:textId="77777777" w:rsidR="0015033E" w:rsidRDefault="0015033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start w:val="1"/>
      <w:numFmt w:val="bullet"/>
      <w:lvlText w:val=""/>
      <w:lvlJc w:val="left"/>
      <w:pPr>
        <w:ind w:left="2300" w:hanging="440"/>
      </w:pPr>
      <w:rPr>
        <w:rFonts w:ascii="Wingdings" w:hAnsi="Wingdings" w:hint="default"/>
      </w:rPr>
    </w:lvl>
    <w:lvl w:ilvl="2" w:tplc="04090005">
      <w:start w:val="1"/>
      <w:numFmt w:val="bullet"/>
      <w:lvlText w:val=""/>
      <w:lvlJc w:val="left"/>
      <w:pPr>
        <w:ind w:left="2740" w:hanging="440"/>
      </w:pPr>
      <w:rPr>
        <w:rFonts w:ascii="Wingdings" w:hAnsi="Wingdings" w:hint="default"/>
      </w:rPr>
    </w:lvl>
    <w:lvl w:ilvl="3" w:tplc="04090001">
      <w:start w:val="1"/>
      <w:numFmt w:val="bullet"/>
      <w:lvlText w:val=""/>
      <w:lvlJc w:val="left"/>
      <w:pPr>
        <w:ind w:left="3180" w:hanging="440"/>
      </w:pPr>
      <w:rPr>
        <w:rFonts w:ascii="Wingdings" w:hAnsi="Wingdings" w:hint="default"/>
      </w:rPr>
    </w:lvl>
    <w:lvl w:ilvl="4" w:tplc="04090003">
      <w:start w:val="1"/>
      <w:numFmt w:val="bullet"/>
      <w:lvlText w:val=""/>
      <w:lvlJc w:val="left"/>
      <w:pPr>
        <w:ind w:left="3620" w:hanging="440"/>
      </w:pPr>
      <w:rPr>
        <w:rFonts w:ascii="Wingdings" w:hAnsi="Wingdings" w:hint="default"/>
      </w:rPr>
    </w:lvl>
    <w:lvl w:ilvl="5" w:tplc="04090005">
      <w:start w:val="1"/>
      <w:numFmt w:val="bullet"/>
      <w:lvlText w:val=""/>
      <w:lvlJc w:val="left"/>
      <w:pPr>
        <w:ind w:left="4060" w:hanging="440"/>
      </w:pPr>
      <w:rPr>
        <w:rFonts w:ascii="Wingdings" w:hAnsi="Wingdings" w:hint="default"/>
      </w:rPr>
    </w:lvl>
    <w:lvl w:ilvl="6" w:tplc="04090001">
      <w:start w:val="1"/>
      <w:numFmt w:val="bullet"/>
      <w:lvlText w:val=""/>
      <w:lvlJc w:val="left"/>
      <w:pPr>
        <w:ind w:left="4500" w:hanging="440"/>
      </w:pPr>
      <w:rPr>
        <w:rFonts w:ascii="Wingdings" w:hAnsi="Wingdings" w:hint="default"/>
      </w:rPr>
    </w:lvl>
    <w:lvl w:ilvl="7" w:tplc="04090003">
      <w:start w:val="1"/>
      <w:numFmt w:val="bullet"/>
      <w:lvlText w:val=""/>
      <w:lvlJc w:val="left"/>
      <w:pPr>
        <w:ind w:left="4940" w:hanging="440"/>
      </w:pPr>
      <w:rPr>
        <w:rFonts w:ascii="Wingdings" w:hAnsi="Wingdings" w:hint="default"/>
      </w:rPr>
    </w:lvl>
    <w:lvl w:ilvl="8" w:tplc="04090005">
      <w:start w:val="1"/>
      <w:numFmt w:val="bullet"/>
      <w:lvlText w:val=""/>
      <w:lvlJc w:val="left"/>
      <w:pPr>
        <w:ind w:left="5380" w:hanging="440"/>
      </w:pPr>
      <w:rPr>
        <w:rFonts w:ascii="Wingdings" w:hAnsi="Wingdings" w:hint="default"/>
      </w:rPr>
    </w:lvl>
  </w:abstractNum>
  <w:abstractNum w:abstractNumId="7"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04FEC"/>
    <w:multiLevelType w:val="hybridMultilevel"/>
    <w:tmpl w:val="C6F08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4C4A295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945720"/>
    <w:multiLevelType w:val="hybridMultilevel"/>
    <w:tmpl w:val="C5409F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4"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10"/>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7"/>
  </w:num>
  <w:num w:numId="4" w16cid:durableId="2064253360">
    <w:abstractNumId w:val="9"/>
  </w:num>
  <w:num w:numId="5" w16cid:durableId="1574699480">
    <w:abstractNumId w:val="3"/>
  </w:num>
  <w:num w:numId="6" w16cid:durableId="524296388">
    <w:abstractNumId w:val="15"/>
  </w:num>
  <w:num w:numId="7" w16cid:durableId="362053097">
    <w:abstractNumId w:val="4"/>
  </w:num>
  <w:num w:numId="8" w16cid:durableId="1470318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2"/>
  </w:num>
  <w:num w:numId="10" w16cid:durableId="1606157589">
    <w:abstractNumId w:val="23"/>
  </w:num>
  <w:num w:numId="11" w16cid:durableId="1204252392">
    <w:abstractNumId w:val="5"/>
  </w:num>
  <w:num w:numId="12" w16cid:durableId="283846638">
    <w:abstractNumId w:val="11"/>
  </w:num>
  <w:num w:numId="13" w16cid:durableId="413431615">
    <w:abstractNumId w:val="24"/>
  </w:num>
  <w:num w:numId="14" w16cid:durableId="1230072342">
    <w:abstractNumId w:val="10"/>
  </w:num>
  <w:num w:numId="15" w16cid:durableId="1286423821">
    <w:abstractNumId w:val="10"/>
  </w:num>
  <w:num w:numId="16" w16cid:durableId="1004743095">
    <w:abstractNumId w:val="20"/>
  </w:num>
  <w:num w:numId="17" w16cid:durableId="1775705843">
    <w:abstractNumId w:val="2"/>
  </w:num>
  <w:num w:numId="18" w16cid:durableId="94910322">
    <w:abstractNumId w:val="10"/>
  </w:num>
  <w:num w:numId="19" w16cid:durableId="507252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325280">
    <w:abstractNumId w:val="1"/>
  </w:num>
  <w:num w:numId="21" w16cid:durableId="1410884514">
    <w:abstractNumId w:val="10"/>
  </w:num>
  <w:num w:numId="22" w16cid:durableId="1268807345">
    <w:abstractNumId w:val="10"/>
  </w:num>
  <w:num w:numId="23" w16cid:durableId="1475179383">
    <w:abstractNumId w:val="13"/>
  </w:num>
  <w:num w:numId="24" w16cid:durableId="549223317">
    <w:abstractNumId w:val="10"/>
  </w:num>
  <w:num w:numId="25" w16cid:durableId="597327424">
    <w:abstractNumId w:val="17"/>
  </w:num>
  <w:num w:numId="26" w16cid:durableId="1051151590">
    <w:abstractNumId w:val="18"/>
  </w:num>
  <w:num w:numId="27" w16cid:durableId="1770733498">
    <w:abstractNumId w:val="16"/>
  </w:num>
  <w:num w:numId="28" w16cid:durableId="12607833">
    <w:abstractNumId w:val="12"/>
  </w:num>
  <w:num w:numId="29" w16cid:durableId="630483751">
    <w:abstractNumId w:val="10"/>
  </w:num>
  <w:num w:numId="30" w16cid:durableId="2025664766">
    <w:abstractNumId w:val="25"/>
  </w:num>
  <w:num w:numId="31" w16cid:durableId="1327440805">
    <w:abstractNumId w:val="26"/>
  </w:num>
  <w:num w:numId="32" w16cid:durableId="139271854">
    <w:abstractNumId w:val="7"/>
  </w:num>
  <w:num w:numId="33" w16cid:durableId="956182338">
    <w:abstractNumId w:val="10"/>
  </w:num>
  <w:num w:numId="34" w16cid:durableId="62766282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641688950">
    <w:abstractNumId w:val="19"/>
  </w:num>
  <w:num w:numId="36" w16cid:durableId="569272398">
    <w:abstractNumId w:val="19"/>
  </w:num>
  <w:num w:numId="37" w16cid:durableId="476846730">
    <w:abstractNumId w:val="19"/>
  </w:num>
  <w:num w:numId="38" w16cid:durableId="76829650">
    <w:abstractNumId w:val="6"/>
  </w:num>
  <w:num w:numId="39" w16cid:durableId="1587377421">
    <w:abstractNumId w:val="19"/>
  </w:num>
  <w:num w:numId="40" w16cid:durableId="124659085">
    <w:abstractNumId w:val="14"/>
  </w:num>
  <w:num w:numId="41" w16cid:durableId="8075525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kFACh56bgtAAAA"/>
  </w:docVars>
  <w:rsids>
    <w:rsidRoot w:val="00586410"/>
    <w:rsid w:val="00000CE3"/>
    <w:rsid w:val="00000FA0"/>
    <w:rsid w:val="00001023"/>
    <w:rsid w:val="00001117"/>
    <w:rsid w:val="00001B9D"/>
    <w:rsid w:val="00001BBB"/>
    <w:rsid w:val="00001EAD"/>
    <w:rsid w:val="000020FC"/>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3A6"/>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C08"/>
    <w:rsid w:val="000B1D7E"/>
    <w:rsid w:val="000B23E7"/>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567"/>
    <w:rsid w:val="000C0810"/>
    <w:rsid w:val="000C0DD9"/>
    <w:rsid w:val="000C1389"/>
    <w:rsid w:val="000C17E0"/>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6F"/>
    <w:rsid w:val="000D37E5"/>
    <w:rsid w:val="000D39F6"/>
    <w:rsid w:val="000D3A8B"/>
    <w:rsid w:val="000D4086"/>
    <w:rsid w:val="000D44C7"/>
    <w:rsid w:val="000D472C"/>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7AA"/>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B09"/>
    <w:rsid w:val="00113D72"/>
    <w:rsid w:val="00113F9E"/>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3B7"/>
    <w:rsid w:val="00143435"/>
    <w:rsid w:val="001434A7"/>
    <w:rsid w:val="001436B1"/>
    <w:rsid w:val="00144451"/>
    <w:rsid w:val="0014479A"/>
    <w:rsid w:val="00144F47"/>
    <w:rsid w:val="00145A2F"/>
    <w:rsid w:val="00145A35"/>
    <w:rsid w:val="00145B7F"/>
    <w:rsid w:val="00145CBC"/>
    <w:rsid w:val="001462D0"/>
    <w:rsid w:val="00146463"/>
    <w:rsid w:val="00146ECC"/>
    <w:rsid w:val="001470B1"/>
    <w:rsid w:val="001470FE"/>
    <w:rsid w:val="00147431"/>
    <w:rsid w:val="0014749E"/>
    <w:rsid w:val="001479C6"/>
    <w:rsid w:val="00147D75"/>
    <w:rsid w:val="00147F1D"/>
    <w:rsid w:val="0015033E"/>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0F"/>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76F"/>
    <w:rsid w:val="00183993"/>
    <w:rsid w:val="00183D13"/>
    <w:rsid w:val="00183E01"/>
    <w:rsid w:val="00183FB1"/>
    <w:rsid w:val="00184495"/>
    <w:rsid w:val="001849BC"/>
    <w:rsid w:val="00184A93"/>
    <w:rsid w:val="00184BB6"/>
    <w:rsid w:val="00184D38"/>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614"/>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2FB4"/>
    <w:rsid w:val="001F3A42"/>
    <w:rsid w:val="001F3BF5"/>
    <w:rsid w:val="001F3C47"/>
    <w:rsid w:val="001F4029"/>
    <w:rsid w:val="001F51D5"/>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06"/>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436"/>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2FCC"/>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252"/>
    <w:rsid w:val="002C454B"/>
    <w:rsid w:val="002C4E04"/>
    <w:rsid w:val="002C54F3"/>
    <w:rsid w:val="002C5947"/>
    <w:rsid w:val="002C643D"/>
    <w:rsid w:val="002C65B7"/>
    <w:rsid w:val="002C6769"/>
    <w:rsid w:val="002C676D"/>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12"/>
    <w:rsid w:val="002D41D6"/>
    <w:rsid w:val="002D46CF"/>
    <w:rsid w:val="002D4B58"/>
    <w:rsid w:val="002D4C42"/>
    <w:rsid w:val="002D4E41"/>
    <w:rsid w:val="002D5756"/>
    <w:rsid w:val="002D6179"/>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57F2"/>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A8A"/>
    <w:rsid w:val="002F3CAB"/>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6D7"/>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544"/>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25B"/>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1A0"/>
    <w:rsid w:val="003A329C"/>
    <w:rsid w:val="003A37DF"/>
    <w:rsid w:val="003A3AE4"/>
    <w:rsid w:val="003A3EE9"/>
    <w:rsid w:val="003A4053"/>
    <w:rsid w:val="003A4170"/>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0EE"/>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83"/>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9F9"/>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1A"/>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B5D"/>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195"/>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489D"/>
    <w:rsid w:val="00545077"/>
    <w:rsid w:val="00545A4F"/>
    <w:rsid w:val="00545B40"/>
    <w:rsid w:val="00545DFB"/>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DAE"/>
    <w:rsid w:val="00574ED3"/>
    <w:rsid w:val="0057526A"/>
    <w:rsid w:val="0057531C"/>
    <w:rsid w:val="00575520"/>
    <w:rsid w:val="0057561A"/>
    <w:rsid w:val="00576024"/>
    <w:rsid w:val="005762B1"/>
    <w:rsid w:val="00576326"/>
    <w:rsid w:val="005765CE"/>
    <w:rsid w:val="00576BF4"/>
    <w:rsid w:val="0057710F"/>
    <w:rsid w:val="0058067D"/>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21DB"/>
    <w:rsid w:val="00592BE6"/>
    <w:rsid w:val="00593110"/>
    <w:rsid w:val="005938CE"/>
    <w:rsid w:val="005938E2"/>
    <w:rsid w:val="00593A85"/>
    <w:rsid w:val="00593E8B"/>
    <w:rsid w:val="00594851"/>
    <w:rsid w:val="00594E8E"/>
    <w:rsid w:val="00594E91"/>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5B4"/>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36F2"/>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A8"/>
    <w:rsid w:val="005C48BD"/>
    <w:rsid w:val="005C4C5E"/>
    <w:rsid w:val="005C597C"/>
    <w:rsid w:val="005C5AE8"/>
    <w:rsid w:val="005C5B6A"/>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0B8"/>
    <w:rsid w:val="005D59DF"/>
    <w:rsid w:val="005D5F3F"/>
    <w:rsid w:val="005D607D"/>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4B82"/>
    <w:rsid w:val="00605AE9"/>
    <w:rsid w:val="00605CC0"/>
    <w:rsid w:val="00606007"/>
    <w:rsid w:val="00606712"/>
    <w:rsid w:val="00606B28"/>
    <w:rsid w:val="00606D2A"/>
    <w:rsid w:val="0060710C"/>
    <w:rsid w:val="00607432"/>
    <w:rsid w:val="00607E2F"/>
    <w:rsid w:val="00607F2A"/>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5E56"/>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0B5"/>
    <w:rsid w:val="00651158"/>
    <w:rsid w:val="00651412"/>
    <w:rsid w:val="00652C4D"/>
    <w:rsid w:val="00652D9C"/>
    <w:rsid w:val="00653243"/>
    <w:rsid w:val="006533FB"/>
    <w:rsid w:val="00653480"/>
    <w:rsid w:val="006534D7"/>
    <w:rsid w:val="0065355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30FF"/>
    <w:rsid w:val="00663456"/>
    <w:rsid w:val="006639D7"/>
    <w:rsid w:val="00663BF0"/>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A66"/>
    <w:rsid w:val="006931E1"/>
    <w:rsid w:val="00693387"/>
    <w:rsid w:val="00693502"/>
    <w:rsid w:val="006935FB"/>
    <w:rsid w:val="00694250"/>
    <w:rsid w:val="00694540"/>
    <w:rsid w:val="006951DE"/>
    <w:rsid w:val="006956A1"/>
    <w:rsid w:val="00695912"/>
    <w:rsid w:val="00695D92"/>
    <w:rsid w:val="00695DBA"/>
    <w:rsid w:val="0069608B"/>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3"/>
    <w:rsid w:val="006F2222"/>
    <w:rsid w:val="006F24BE"/>
    <w:rsid w:val="006F332E"/>
    <w:rsid w:val="006F3640"/>
    <w:rsid w:val="006F3978"/>
    <w:rsid w:val="006F3B02"/>
    <w:rsid w:val="006F3C5F"/>
    <w:rsid w:val="006F4022"/>
    <w:rsid w:val="006F4627"/>
    <w:rsid w:val="006F4DA4"/>
    <w:rsid w:val="006F4DFC"/>
    <w:rsid w:val="006F52D0"/>
    <w:rsid w:val="006F55AF"/>
    <w:rsid w:val="006F5979"/>
    <w:rsid w:val="006F62F0"/>
    <w:rsid w:val="006F7383"/>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3A0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DB2"/>
    <w:rsid w:val="00743F8C"/>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62B"/>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0C6"/>
    <w:rsid w:val="007A36DC"/>
    <w:rsid w:val="007A37F2"/>
    <w:rsid w:val="007A39FB"/>
    <w:rsid w:val="007A3C1D"/>
    <w:rsid w:val="007A400F"/>
    <w:rsid w:val="007A44EA"/>
    <w:rsid w:val="007A4577"/>
    <w:rsid w:val="007A4E44"/>
    <w:rsid w:val="007A53A9"/>
    <w:rsid w:val="007A53D7"/>
    <w:rsid w:val="007A5D74"/>
    <w:rsid w:val="007A5F0E"/>
    <w:rsid w:val="007A658E"/>
    <w:rsid w:val="007A7C36"/>
    <w:rsid w:val="007A7D9A"/>
    <w:rsid w:val="007B038A"/>
    <w:rsid w:val="007B07B2"/>
    <w:rsid w:val="007B086F"/>
    <w:rsid w:val="007B0889"/>
    <w:rsid w:val="007B1B03"/>
    <w:rsid w:val="007B21CE"/>
    <w:rsid w:val="007B2580"/>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2572"/>
    <w:rsid w:val="007E27D1"/>
    <w:rsid w:val="007E2B0A"/>
    <w:rsid w:val="007E2E6A"/>
    <w:rsid w:val="007E3548"/>
    <w:rsid w:val="007E3779"/>
    <w:rsid w:val="007E3BC5"/>
    <w:rsid w:val="007E3DAE"/>
    <w:rsid w:val="007E4042"/>
    <w:rsid w:val="007E416F"/>
    <w:rsid w:val="007E4DAD"/>
    <w:rsid w:val="007E4F34"/>
    <w:rsid w:val="007E4FD7"/>
    <w:rsid w:val="007E545C"/>
    <w:rsid w:val="007E5B6B"/>
    <w:rsid w:val="007E6136"/>
    <w:rsid w:val="007E6467"/>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9B4"/>
    <w:rsid w:val="00801A8A"/>
    <w:rsid w:val="008024E7"/>
    <w:rsid w:val="008028DA"/>
    <w:rsid w:val="00803D71"/>
    <w:rsid w:val="00804B5C"/>
    <w:rsid w:val="00804E50"/>
    <w:rsid w:val="00805159"/>
    <w:rsid w:val="00805444"/>
    <w:rsid w:val="008055A4"/>
    <w:rsid w:val="008057E3"/>
    <w:rsid w:val="00805AEA"/>
    <w:rsid w:val="00805B45"/>
    <w:rsid w:val="00805F58"/>
    <w:rsid w:val="0080629D"/>
    <w:rsid w:val="008072BB"/>
    <w:rsid w:val="00807785"/>
    <w:rsid w:val="00810166"/>
    <w:rsid w:val="0081049F"/>
    <w:rsid w:val="00810BC4"/>
    <w:rsid w:val="00810EB6"/>
    <w:rsid w:val="00811123"/>
    <w:rsid w:val="008117D7"/>
    <w:rsid w:val="0081196C"/>
    <w:rsid w:val="00812171"/>
    <w:rsid w:val="0081218C"/>
    <w:rsid w:val="0081247C"/>
    <w:rsid w:val="0081361E"/>
    <w:rsid w:val="00813D8C"/>
    <w:rsid w:val="0081408D"/>
    <w:rsid w:val="0081430E"/>
    <w:rsid w:val="00814ABB"/>
    <w:rsid w:val="00815795"/>
    <w:rsid w:val="00815BB4"/>
    <w:rsid w:val="00815C98"/>
    <w:rsid w:val="00817397"/>
    <w:rsid w:val="00817548"/>
    <w:rsid w:val="00820314"/>
    <w:rsid w:val="008208B0"/>
    <w:rsid w:val="00820DAA"/>
    <w:rsid w:val="008211D3"/>
    <w:rsid w:val="00821418"/>
    <w:rsid w:val="00821559"/>
    <w:rsid w:val="008216C5"/>
    <w:rsid w:val="00821BC9"/>
    <w:rsid w:val="00822053"/>
    <w:rsid w:val="0082220A"/>
    <w:rsid w:val="00822293"/>
    <w:rsid w:val="00822E4E"/>
    <w:rsid w:val="00823095"/>
    <w:rsid w:val="00823AFA"/>
    <w:rsid w:val="008240CA"/>
    <w:rsid w:val="0082416E"/>
    <w:rsid w:val="008241AB"/>
    <w:rsid w:val="00824884"/>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D24"/>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9E9"/>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34"/>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A7"/>
    <w:rsid w:val="00874BCD"/>
    <w:rsid w:val="00874ED8"/>
    <w:rsid w:val="00874F36"/>
    <w:rsid w:val="00875281"/>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0D"/>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248"/>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0E75"/>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828"/>
    <w:rsid w:val="00932879"/>
    <w:rsid w:val="00933290"/>
    <w:rsid w:val="0093360A"/>
    <w:rsid w:val="00933769"/>
    <w:rsid w:val="00933E52"/>
    <w:rsid w:val="009358FB"/>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5EF"/>
    <w:rsid w:val="0097686D"/>
    <w:rsid w:val="00976A20"/>
    <w:rsid w:val="00976B49"/>
    <w:rsid w:val="00976B60"/>
    <w:rsid w:val="00976CD4"/>
    <w:rsid w:val="009770F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355"/>
    <w:rsid w:val="00995580"/>
    <w:rsid w:val="00995A10"/>
    <w:rsid w:val="00996272"/>
    <w:rsid w:val="009963EF"/>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DA1"/>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185"/>
    <w:rsid w:val="009B7253"/>
    <w:rsid w:val="009B725C"/>
    <w:rsid w:val="009B7674"/>
    <w:rsid w:val="009B769D"/>
    <w:rsid w:val="009B7A65"/>
    <w:rsid w:val="009B7BE8"/>
    <w:rsid w:val="009C077C"/>
    <w:rsid w:val="009C0826"/>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9AF"/>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03A"/>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A1E"/>
    <w:rsid w:val="00A02BE8"/>
    <w:rsid w:val="00A03251"/>
    <w:rsid w:val="00A03C37"/>
    <w:rsid w:val="00A03CFC"/>
    <w:rsid w:val="00A0445D"/>
    <w:rsid w:val="00A0462F"/>
    <w:rsid w:val="00A0463E"/>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084"/>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14D"/>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04EB"/>
    <w:rsid w:val="00A30FAE"/>
    <w:rsid w:val="00A310BE"/>
    <w:rsid w:val="00A31469"/>
    <w:rsid w:val="00A323C7"/>
    <w:rsid w:val="00A3243B"/>
    <w:rsid w:val="00A32686"/>
    <w:rsid w:val="00A326E9"/>
    <w:rsid w:val="00A328A9"/>
    <w:rsid w:val="00A329ED"/>
    <w:rsid w:val="00A32BE0"/>
    <w:rsid w:val="00A32D0F"/>
    <w:rsid w:val="00A32DAF"/>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47F66"/>
    <w:rsid w:val="00A50003"/>
    <w:rsid w:val="00A5020C"/>
    <w:rsid w:val="00A5028D"/>
    <w:rsid w:val="00A502A9"/>
    <w:rsid w:val="00A5035C"/>
    <w:rsid w:val="00A50672"/>
    <w:rsid w:val="00A50CD8"/>
    <w:rsid w:val="00A51130"/>
    <w:rsid w:val="00A514BD"/>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84"/>
    <w:rsid w:val="00AA4CB7"/>
    <w:rsid w:val="00AA55D1"/>
    <w:rsid w:val="00AA573E"/>
    <w:rsid w:val="00AA5C8D"/>
    <w:rsid w:val="00AA5C9F"/>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10C"/>
    <w:rsid w:val="00AC55D3"/>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4B8"/>
    <w:rsid w:val="00B0059F"/>
    <w:rsid w:val="00B00DE9"/>
    <w:rsid w:val="00B01673"/>
    <w:rsid w:val="00B01875"/>
    <w:rsid w:val="00B01CAF"/>
    <w:rsid w:val="00B02A22"/>
    <w:rsid w:val="00B02AB8"/>
    <w:rsid w:val="00B02F6F"/>
    <w:rsid w:val="00B03483"/>
    <w:rsid w:val="00B0373F"/>
    <w:rsid w:val="00B039A4"/>
    <w:rsid w:val="00B03B1A"/>
    <w:rsid w:val="00B03DB4"/>
    <w:rsid w:val="00B044A1"/>
    <w:rsid w:val="00B04E8F"/>
    <w:rsid w:val="00B04F8C"/>
    <w:rsid w:val="00B051CB"/>
    <w:rsid w:val="00B05557"/>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9B0"/>
    <w:rsid w:val="00B14AA6"/>
    <w:rsid w:val="00B14EC6"/>
    <w:rsid w:val="00B14FCA"/>
    <w:rsid w:val="00B150C3"/>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6BF"/>
    <w:rsid w:val="00B4395F"/>
    <w:rsid w:val="00B43CDC"/>
    <w:rsid w:val="00B4413E"/>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566"/>
    <w:rsid w:val="00B53733"/>
    <w:rsid w:val="00B5387D"/>
    <w:rsid w:val="00B539A6"/>
    <w:rsid w:val="00B53A2A"/>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1CC6"/>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D2"/>
    <w:rsid w:val="00B83B9E"/>
    <w:rsid w:val="00B83E30"/>
    <w:rsid w:val="00B83E7F"/>
    <w:rsid w:val="00B84136"/>
    <w:rsid w:val="00B84210"/>
    <w:rsid w:val="00B85046"/>
    <w:rsid w:val="00B85208"/>
    <w:rsid w:val="00B858E2"/>
    <w:rsid w:val="00B859AC"/>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E64"/>
    <w:rsid w:val="00B920E5"/>
    <w:rsid w:val="00B9215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4A"/>
    <w:rsid w:val="00BA4A78"/>
    <w:rsid w:val="00BA4C7A"/>
    <w:rsid w:val="00BA4F18"/>
    <w:rsid w:val="00BA5281"/>
    <w:rsid w:val="00BA56D3"/>
    <w:rsid w:val="00BA5828"/>
    <w:rsid w:val="00BA5E6B"/>
    <w:rsid w:val="00BA5EC0"/>
    <w:rsid w:val="00BA5F44"/>
    <w:rsid w:val="00BA5F59"/>
    <w:rsid w:val="00BA60BD"/>
    <w:rsid w:val="00BA6783"/>
    <w:rsid w:val="00BA6873"/>
    <w:rsid w:val="00BA70B8"/>
    <w:rsid w:val="00BA7425"/>
    <w:rsid w:val="00BA7935"/>
    <w:rsid w:val="00BA7B8B"/>
    <w:rsid w:val="00BB0259"/>
    <w:rsid w:val="00BB0608"/>
    <w:rsid w:val="00BB0786"/>
    <w:rsid w:val="00BB0912"/>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0F4"/>
    <w:rsid w:val="00BC26B0"/>
    <w:rsid w:val="00BC2B2E"/>
    <w:rsid w:val="00BC2C21"/>
    <w:rsid w:val="00BC3093"/>
    <w:rsid w:val="00BC32C1"/>
    <w:rsid w:val="00BC37AD"/>
    <w:rsid w:val="00BC3B37"/>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2AC"/>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571"/>
    <w:rsid w:val="00BE56EA"/>
    <w:rsid w:val="00BE5999"/>
    <w:rsid w:val="00BE5EDF"/>
    <w:rsid w:val="00BE5FE8"/>
    <w:rsid w:val="00BE611C"/>
    <w:rsid w:val="00BE6429"/>
    <w:rsid w:val="00BE69C2"/>
    <w:rsid w:val="00BE6EAD"/>
    <w:rsid w:val="00BE72FD"/>
    <w:rsid w:val="00BE7A8F"/>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27587"/>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4CB"/>
    <w:rsid w:val="00C4175A"/>
    <w:rsid w:val="00C41CA4"/>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0B53"/>
    <w:rsid w:val="00C6120D"/>
    <w:rsid w:val="00C6121A"/>
    <w:rsid w:val="00C61346"/>
    <w:rsid w:val="00C61490"/>
    <w:rsid w:val="00C61793"/>
    <w:rsid w:val="00C617B4"/>
    <w:rsid w:val="00C617CE"/>
    <w:rsid w:val="00C61B1F"/>
    <w:rsid w:val="00C62241"/>
    <w:rsid w:val="00C62349"/>
    <w:rsid w:val="00C62972"/>
    <w:rsid w:val="00C62AE3"/>
    <w:rsid w:val="00C62E03"/>
    <w:rsid w:val="00C62EF0"/>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BA1"/>
    <w:rsid w:val="00C733C8"/>
    <w:rsid w:val="00C7340A"/>
    <w:rsid w:val="00C73B56"/>
    <w:rsid w:val="00C73FC8"/>
    <w:rsid w:val="00C74A15"/>
    <w:rsid w:val="00C74B1F"/>
    <w:rsid w:val="00C74DE0"/>
    <w:rsid w:val="00C74F5A"/>
    <w:rsid w:val="00C74FAB"/>
    <w:rsid w:val="00C758F8"/>
    <w:rsid w:val="00C75D57"/>
    <w:rsid w:val="00C75F7C"/>
    <w:rsid w:val="00C764A3"/>
    <w:rsid w:val="00C76DA4"/>
    <w:rsid w:val="00C770F9"/>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6E88"/>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96D"/>
    <w:rsid w:val="00C93B59"/>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1C9C"/>
    <w:rsid w:val="00CC2092"/>
    <w:rsid w:val="00CC2134"/>
    <w:rsid w:val="00CC253A"/>
    <w:rsid w:val="00CC27F7"/>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8E2"/>
    <w:rsid w:val="00CF04AA"/>
    <w:rsid w:val="00CF088B"/>
    <w:rsid w:val="00CF0D36"/>
    <w:rsid w:val="00CF1C71"/>
    <w:rsid w:val="00CF2175"/>
    <w:rsid w:val="00CF3DB0"/>
    <w:rsid w:val="00CF4710"/>
    <w:rsid w:val="00CF4F27"/>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217B"/>
    <w:rsid w:val="00D034DF"/>
    <w:rsid w:val="00D03B90"/>
    <w:rsid w:val="00D03CCF"/>
    <w:rsid w:val="00D03DDD"/>
    <w:rsid w:val="00D03E29"/>
    <w:rsid w:val="00D04145"/>
    <w:rsid w:val="00D0520F"/>
    <w:rsid w:val="00D05906"/>
    <w:rsid w:val="00D06101"/>
    <w:rsid w:val="00D0611E"/>
    <w:rsid w:val="00D06BC2"/>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D96"/>
    <w:rsid w:val="00D13E6D"/>
    <w:rsid w:val="00D140E9"/>
    <w:rsid w:val="00D141ED"/>
    <w:rsid w:val="00D1438D"/>
    <w:rsid w:val="00D14B0A"/>
    <w:rsid w:val="00D14B24"/>
    <w:rsid w:val="00D14D32"/>
    <w:rsid w:val="00D1535D"/>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3DBD"/>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9E"/>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611A"/>
    <w:rsid w:val="00D7625B"/>
    <w:rsid w:val="00D76466"/>
    <w:rsid w:val="00D76B05"/>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8CF"/>
    <w:rsid w:val="00D96BD5"/>
    <w:rsid w:val="00D96FE6"/>
    <w:rsid w:val="00D96FEB"/>
    <w:rsid w:val="00D97012"/>
    <w:rsid w:val="00D97295"/>
    <w:rsid w:val="00D976D3"/>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282B"/>
    <w:rsid w:val="00DF3112"/>
    <w:rsid w:val="00DF3C64"/>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0FCC"/>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631"/>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FDB"/>
    <w:rsid w:val="00E921C4"/>
    <w:rsid w:val="00E92A58"/>
    <w:rsid w:val="00E93019"/>
    <w:rsid w:val="00E9449A"/>
    <w:rsid w:val="00E949D6"/>
    <w:rsid w:val="00E94D03"/>
    <w:rsid w:val="00E95160"/>
    <w:rsid w:val="00E952B1"/>
    <w:rsid w:val="00E95ACC"/>
    <w:rsid w:val="00E95B1E"/>
    <w:rsid w:val="00E95B30"/>
    <w:rsid w:val="00E95B93"/>
    <w:rsid w:val="00E95CF6"/>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898"/>
    <w:rsid w:val="00EA3C34"/>
    <w:rsid w:val="00EA3D51"/>
    <w:rsid w:val="00EA4682"/>
    <w:rsid w:val="00EA48F3"/>
    <w:rsid w:val="00EA4A33"/>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6D0"/>
    <w:rsid w:val="00EC2823"/>
    <w:rsid w:val="00EC2D9A"/>
    <w:rsid w:val="00EC2EE1"/>
    <w:rsid w:val="00EC2EFD"/>
    <w:rsid w:val="00EC2FAE"/>
    <w:rsid w:val="00EC3786"/>
    <w:rsid w:val="00EC3830"/>
    <w:rsid w:val="00EC3AFA"/>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ECC"/>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213"/>
    <w:rsid w:val="00F019A7"/>
    <w:rsid w:val="00F01BC6"/>
    <w:rsid w:val="00F02057"/>
    <w:rsid w:val="00F022F8"/>
    <w:rsid w:val="00F0283F"/>
    <w:rsid w:val="00F0298A"/>
    <w:rsid w:val="00F029C6"/>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C5B"/>
    <w:rsid w:val="00F14372"/>
    <w:rsid w:val="00F14A69"/>
    <w:rsid w:val="00F14FD4"/>
    <w:rsid w:val="00F15311"/>
    <w:rsid w:val="00F1531D"/>
    <w:rsid w:val="00F15651"/>
    <w:rsid w:val="00F15746"/>
    <w:rsid w:val="00F15930"/>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27C62"/>
    <w:rsid w:val="00F302EF"/>
    <w:rsid w:val="00F31451"/>
    <w:rsid w:val="00F316D9"/>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D8D"/>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9D2"/>
    <w:rsid w:val="00F64DF6"/>
    <w:rsid w:val="00F65065"/>
    <w:rsid w:val="00F65237"/>
    <w:rsid w:val="00F6595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751B"/>
    <w:rsid w:val="00F77818"/>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AFB"/>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311"/>
    <w:rsid w:val="00FB2466"/>
    <w:rsid w:val="00FB2517"/>
    <w:rsid w:val="00FB2B59"/>
    <w:rsid w:val="00FB3B01"/>
    <w:rsid w:val="00FB4113"/>
    <w:rsid w:val="00FB41E9"/>
    <w:rsid w:val="00FB4353"/>
    <w:rsid w:val="00FB43BF"/>
    <w:rsid w:val="00FB4C14"/>
    <w:rsid w:val="00FB4D9D"/>
    <w:rsid w:val="00FB508F"/>
    <w:rsid w:val="00FB5818"/>
    <w:rsid w:val="00FB594D"/>
    <w:rsid w:val="00FB5B8F"/>
    <w:rsid w:val="00FB657B"/>
    <w:rsid w:val="00FB69B5"/>
    <w:rsid w:val="00FB6D96"/>
    <w:rsid w:val="00FB7CA5"/>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35C8"/>
    <w:rsid w:val="00FD43E1"/>
    <w:rsid w:val="00FD47B7"/>
    <w:rsid w:val="00FD4934"/>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1525</Words>
  <Characters>8083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9</cp:revision>
  <cp:lastPrinted>2010-11-10T12:00:00Z</cp:lastPrinted>
  <dcterms:created xsi:type="dcterms:W3CDTF">2023-09-27T10:45:00Z</dcterms:created>
  <dcterms:modified xsi:type="dcterms:W3CDTF">2023-09-27T16:27:00Z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